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7E" w:rsidRDefault="00EE317E"/>
    <w:p w:rsidR="001F4D94" w:rsidRPr="001F4D94" w:rsidRDefault="001F4D94" w:rsidP="001F4D94">
      <w:pPr>
        <w:pStyle w:val="Titre1"/>
        <w:jc w:val="center"/>
        <w:rPr>
          <w:color w:val="auto"/>
        </w:rPr>
      </w:pPr>
      <w:r w:rsidRPr="001F4D94">
        <w:rPr>
          <w:color w:val="auto"/>
        </w:rPr>
        <w:t>Rapport d’examen</w:t>
      </w:r>
    </w:p>
    <w:p w:rsidR="00222987" w:rsidRDefault="001F4D94" w:rsidP="001F4D94">
      <w:pPr>
        <w:pStyle w:val="Titre3"/>
        <w:jc w:val="center"/>
        <w:rPr>
          <w:color w:val="auto"/>
        </w:rPr>
      </w:pPr>
      <w:r w:rsidRPr="001F4D94">
        <w:rPr>
          <w:color w:val="auto"/>
        </w:rPr>
        <w:t xml:space="preserve">des ossements trouvés en janvier 2017 à </w:t>
      </w:r>
      <w:proofErr w:type="spellStart"/>
      <w:r w:rsidRPr="001F4D94">
        <w:rPr>
          <w:color w:val="auto"/>
        </w:rPr>
        <w:t>Kerlouan</w:t>
      </w:r>
      <w:proofErr w:type="spellEnd"/>
      <w:r w:rsidRPr="001F4D94">
        <w:rPr>
          <w:color w:val="auto"/>
        </w:rPr>
        <w:t xml:space="preserve"> (29</w:t>
      </w:r>
      <w:r w:rsidR="00222987">
        <w:rPr>
          <w:color w:val="auto"/>
        </w:rPr>
        <w:t xml:space="preserve"> </w:t>
      </w:r>
      <w:r w:rsidRPr="001F4D94">
        <w:rPr>
          <w:color w:val="auto"/>
        </w:rPr>
        <w:t>890)</w:t>
      </w:r>
      <w:r w:rsidR="009D5C53">
        <w:rPr>
          <w:color w:val="auto"/>
        </w:rPr>
        <w:t xml:space="preserve"> : </w:t>
      </w:r>
    </w:p>
    <w:p w:rsidR="001F4D94" w:rsidRPr="001F4D94" w:rsidRDefault="009D5C53" w:rsidP="001F4D94">
      <w:pPr>
        <w:pStyle w:val="Titre3"/>
        <w:jc w:val="center"/>
        <w:rPr>
          <w:color w:val="auto"/>
        </w:rPr>
      </w:pPr>
      <w:r>
        <w:rPr>
          <w:color w:val="auto"/>
        </w:rPr>
        <w:t xml:space="preserve">Sujet </w:t>
      </w:r>
      <w:proofErr w:type="spellStart"/>
      <w:r>
        <w:rPr>
          <w:color w:val="auto"/>
        </w:rPr>
        <w:t>Numero</w:t>
      </w:r>
      <w:proofErr w:type="spellEnd"/>
      <w:r>
        <w:rPr>
          <w:color w:val="auto"/>
        </w:rPr>
        <w:t xml:space="preserve"> 1.</w:t>
      </w:r>
    </w:p>
    <w:p w:rsidR="001F4D94" w:rsidRPr="001F4D94" w:rsidRDefault="001F4D94" w:rsidP="001F4D94">
      <w:pPr>
        <w:pStyle w:val="Titre3"/>
        <w:jc w:val="center"/>
        <w:rPr>
          <w:color w:val="auto"/>
        </w:rPr>
      </w:pPr>
      <w:r w:rsidRPr="001F4D94">
        <w:rPr>
          <w:color w:val="auto"/>
        </w:rPr>
        <w:t>Josiane et Christian ABALEA</w:t>
      </w:r>
    </w:p>
    <w:p w:rsidR="001F4D94" w:rsidRDefault="001F4D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F4D94" w:rsidRDefault="001F4D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0FE7" w:rsidRDefault="00D57E22">
      <w:r w:rsidRPr="000B0C06">
        <w:rPr>
          <w:b/>
        </w:rPr>
        <w:t>Résumé :</w:t>
      </w:r>
      <w:r>
        <w:t xml:space="preserve"> Analyse  des ossements provenant d’une inhumation sommaire au niveau de la dune</w:t>
      </w:r>
      <w:r w:rsidR="00D55EA4">
        <w:t xml:space="preserve">, dans la commune de </w:t>
      </w:r>
      <w:r>
        <w:t xml:space="preserve">Kerlouan. Il s’agit vraisemblablement d’un homme relativement </w:t>
      </w:r>
      <w:r w:rsidR="00DC1023">
        <w:t>jeune,</w:t>
      </w:r>
      <w:r>
        <w:t xml:space="preserve"> sthénique, d’une taille estimée de 1m 72.</w:t>
      </w:r>
    </w:p>
    <w:p w:rsidR="00D57E22" w:rsidRDefault="00D57E22">
      <w:r>
        <w:t xml:space="preserve">L’examen montre un  squelette  dépourvu de lésions dégénératives majeures, bien ossifié, donc sans éléments de lésions carencielles. </w:t>
      </w:r>
    </w:p>
    <w:p w:rsidR="00D57E22" w:rsidRDefault="00D57E22">
      <w:r>
        <w:t>Il manque les 6 premières cervicales et le crâne, ainsi qu’un radius droit.</w:t>
      </w:r>
    </w:p>
    <w:p w:rsidR="00D57E22" w:rsidRDefault="00D57E22">
      <w:r>
        <w:t xml:space="preserve">Le fémur droit est cassé au centre diaphysaire, </w:t>
      </w:r>
      <w:r w:rsidR="00DF1854">
        <w:t>(fig.1)</w:t>
      </w:r>
      <w:r>
        <w:t xml:space="preserve"> et il manque un petit fragment intermédiaire. </w:t>
      </w:r>
    </w:p>
    <w:p w:rsidR="001F4D94" w:rsidRDefault="001F4D94">
      <w:pPr>
        <w:rPr>
          <w:b/>
        </w:rPr>
      </w:pPr>
    </w:p>
    <w:p w:rsidR="001F4D94" w:rsidRDefault="001F4D94">
      <w:pPr>
        <w:rPr>
          <w:b/>
        </w:rPr>
      </w:pPr>
    </w:p>
    <w:p w:rsidR="00660FE7" w:rsidRPr="000B0C06" w:rsidRDefault="0033326B">
      <w:pPr>
        <w:rPr>
          <w:b/>
        </w:rPr>
      </w:pPr>
      <w:r w:rsidRPr="000B0C06">
        <w:rPr>
          <w:b/>
        </w:rPr>
        <w:t>Circonstances :</w:t>
      </w:r>
    </w:p>
    <w:p w:rsidR="00FB5152" w:rsidRDefault="00FB5152">
      <w:r>
        <w:t xml:space="preserve">Il s’agit de l’étude d’ossements retrouvés dans une dune </w:t>
      </w:r>
      <w:r w:rsidR="000B0C06">
        <w:t>de</w:t>
      </w:r>
      <w:r>
        <w:t xml:space="preserve"> Neiz Vran</w:t>
      </w:r>
      <w:r w:rsidR="000B0C06">
        <w:t>,</w:t>
      </w:r>
      <w:r>
        <w:t xml:space="preserve"> à Kerlouan. Les os ont été découverts</w:t>
      </w:r>
      <w:r w:rsidR="0033326B">
        <w:t xml:space="preserve"> par nous-mêmes</w:t>
      </w:r>
      <w:r w:rsidR="00D55EA4">
        <w:t xml:space="preserve">, en janvier 2017 : </w:t>
      </w:r>
      <w:r w:rsidR="004B5DE4">
        <w:t xml:space="preserve">Il existait un </w:t>
      </w:r>
      <w:r w:rsidR="00D57E22">
        <w:t xml:space="preserve"> effondrement</w:t>
      </w:r>
      <w:r w:rsidR="004B5DE4">
        <w:t xml:space="preserve"> de  dune, </w:t>
      </w:r>
      <w:r w:rsidR="00D55EA4">
        <w:t>consécutif au processus d’érosion.</w:t>
      </w:r>
      <w:r w:rsidR="00D57E22">
        <w:t xml:space="preserve"> </w:t>
      </w:r>
      <w:r>
        <w:t xml:space="preserve"> </w:t>
      </w:r>
    </w:p>
    <w:p w:rsidR="00CB0EE5" w:rsidRDefault="00D55EA4">
      <w:r>
        <w:t>Il</w:t>
      </w:r>
      <w:r w:rsidR="000A09E3">
        <w:t xml:space="preserve"> n’a pas été possible de préciser</w:t>
      </w:r>
      <w:r w:rsidR="00F01256">
        <w:t xml:space="preserve">, </w:t>
      </w:r>
      <w:r w:rsidR="000A09E3">
        <w:t xml:space="preserve"> les circonstances du décès.</w:t>
      </w:r>
      <w:r w:rsidR="00CB0EE5">
        <w:t xml:space="preserve"> Une datation au 14C, a été réalisée par la gendarmerie : Elle indique une </w:t>
      </w:r>
      <w:r w:rsidR="00F01256">
        <w:t xml:space="preserve">date se situant, dans une </w:t>
      </w:r>
      <w:r w:rsidR="00CB0EE5">
        <w:t>fourch</w:t>
      </w:r>
      <w:r w:rsidR="00F01256">
        <w:t>ette  entre le XVI° s. et nos jo</w:t>
      </w:r>
      <w:r w:rsidR="00CB0EE5">
        <w:t>urs.</w:t>
      </w:r>
    </w:p>
    <w:p w:rsidR="000A09E3" w:rsidRDefault="00D57E22">
      <w:r>
        <w:t xml:space="preserve"> </w:t>
      </w:r>
      <w:r w:rsidR="00D55EA4">
        <w:t>Il convient</w:t>
      </w:r>
      <w:r w:rsidR="005D2960">
        <w:t xml:space="preserve"> </w:t>
      </w:r>
      <w:r w:rsidR="00D55EA4">
        <w:t xml:space="preserve">de rechercher </w:t>
      </w:r>
      <w:r>
        <w:t>des liens éventuels avec un naufrage, dont celui de l’Indian en</w:t>
      </w:r>
      <w:r w:rsidR="00F01256">
        <w:t xml:space="preserve"> 1817, </w:t>
      </w:r>
      <w:r>
        <w:t xml:space="preserve"> ou </w:t>
      </w:r>
      <w:r w:rsidR="005D2960">
        <w:t>d’autres causes dont des épidémies.</w:t>
      </w:r>
    </w:p>
    <w:p w:rsidR="00121B27" w:rsidRDefault="00FB5152">
      <w:r>
        <w:t>Les ossements ont été prélevés par le service de la gendarmerie de Lesneven.</w:t>
      </w:r>
      <w:r w:rsidR="00121B27">
        <w:t xml:space="preserve"> Le rapport précise que le sujet a été</w:t>
      </w:r>
      <w:r w:rsidR="00121B27" w:rsidRPr="00121B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21B2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121B27" w:rsidRPr="004049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1B27" w:rsidRPr="00121B27">
        <w:rPr>
          <w:rFonts w:ascii="Times New Roman" w:hAnsi="Times New Roman" w:cs="Times New Roman"/>
          <w:color w:val="000000"/>
          <w:sz w:val="24"/>
          <w:szCs w:val="24"/>
        </w:rPr>
        <w:t>observé en connexion anatomique, en position de décubitus ventral, tête initialement au nord, jambes fléchies sur le côté droit, déposé en fosse</w:t>
      </w:r>
      <w:r w:rsidR="00121B27" w:rsidRPr="00404951">
        <w:rPr>
          <w:rFonts w:ascii="Times New Roman" w:hAnsi="Times New Roman" w:cs="Times New Roman"/>
          <w:color w:val="000000"/>
          <w:sz w:val="24"/>
          <w:szCs w:val="24"/>
        </w:rPr>
        <w:t> ».</w:t>
      </w:r>
    </w:p>
    <w:p w:rsidR="00121B27" w:rsidRDefault="00121B27"/>
    <w:p w:rsidR="00FB5152" w:rsidRDefault="00FB5152">
      <w:r>
        <w:t xml:space="preserve"> </w:t>
      </w:r>
      <w:r w:rsidR="00D55EA4">
        <w:t>C</w:t>
      </w:r>
      <w:r>
        <w:t>es premiers ossements ont été remis au service d’archéologie</w:t>
      </w:r>
      <w:r w:rsidR="00D55EA4">
        <w:t>, en février 2018</w:t>
      </w:r>
      <w:r>
        <w:t xml:space="preserve">. </w:t>
      </w:r>
      <w:r w:rsidR="00D55EA4">
        <w:t xml:space="preserve">D’autres </w:t>
      </w:r>
      <w:r>
        <w:t>ossements</w:t>
      </w:r>
      <w:r w:rsidR="00D55EA4">
        <w:t xml:space="preserve">, appartenant au moins à </w:t>
      </w:r>
      <w:r w:rsidR="002A44BC">
        <w:t>deux</w:t>
      </w:r>
      <w:r w:rsidR="00D55EA4">
        <w:t xml:space="preserve"> individus, ont été trouvés sur le même si</w:t>
      </w:r>
      <w:r w:rsidR="00904547">
        <w:t>te en janvier 2018 : Ils</w:t>
      </w:r>
      <w:r w:rsidR="00D55EA4">
        <w:t xml:space="preserve"> </w:t>
      </w:r>
      <w:r>
        <w:t>n’ont pas encore été prélevés à ce jour.</w:t>
      </w:r>
    </w:p>
    <w:p w:rsidR="00FB5152" w:rsidRDefault="0033326B">
      <w:r>
        <w:t>Nous avons donc procédé à cette analyse ce 26 mars 2018, au service d’archéologie du Faou.</w:t>
      </w:r>
      <w:bookmarkStart w:id="0" w:name="_GoBack"/>
      <w:bookmarkEnd w:id="0"/>
    </w:p>
    <w:p w:rsidR="001F4D94" w:rsidRDefault="001F4D94">
      <w:pPr>
        <w:rPr>
          <w:b/>
        </w:rPr>
      </w:pPr>
    </w:p>
    <w:p w:rsidR="00FB5152" w:rsidRPr="001F4D94" w:rsidRDefault="0033326B">
      <w:pPr>
        <w:rPr>
          <w:b/>
        </w:rPr>
      </w:pPr>
      <w:r w:rsidRPr="001F4D94">
        <w:rPr>
          <w:b/>
        </w:rPr>
        <w:t>Examinateurs :</w:t>
      </w:r>
    </w:p>
    <w:p w:rsidR="0033326B" w:rsidRDefault="0033326B">
      <w:r>
        <w:t xml:space="preserve">Josiane et Christian ABALEA : Kinésithérapeutes, ostéopathes, cadres de santé. </w:t>
      </w:r>
    </w:p>
    <w:p w:rsidR="0033326B" w:rsidRDefault="0033326B">
      <w:r>
        <w:t>Actuellement retrait</w:t>
      </w:r>
      <w:r w:rsidR="00D55EA4">
        <w:t>és. Ont exercé des activités d’a</w:t>
      </w:r>
      <w:r>
        <w:t>nciens experts auprès de la haute autorité de santé, enseignants à l’institut de formation de kinésithérapie, dépendant de l’université de Franche Comté à Besançon. J ABALEA y a enseigné en particulier l’anatomie</w:t>
      </w:r>
      <w:r w:rsidR="00D55EA4">
        <w:t>,</w:t>
      </w:r>
      <w:r>
        <w:t xml:space="preserve"> pendant une quinzaine d’années. C</w:t>
      </w:r>
      <w:r w:rsidR="00404951">
        <w:t>.</w:t>
      </w:r>
      <w:r>
        <w:t xml:space="preserve"> ABALEA y était chargé de cours</w:t>
      </w:r>
      <w:r w:rsidR="005D2960">
        <w:t>,</w:t>
      </w:r>
      <w:r>
        <w:t xml:space="preserve"> en plus de son activité libérale.</w:t>
      </w:r>
    </w:p>
    <w:p w:rsidR="0033326B" w:rsidRDefault="0033326B">
      <w:r>
        <w:t>Membres du comité de lecture de la revue</w:t>
      </w:r>
      <w:r w:rsidR="00D55EA4">
        <w:t xml:space="preserve"> nationale :</w:t>
      </w:r>
      <w:r>
        <w:t xml:space="preserve"> Kinésithérapie scientifique.</w:t>
      </w:r>
      <w:r w:rsidR="000B0C06">
        <w:t xml:space="preserve"> Certificat post universitaire de biomécanique, de l’Université René Descartes, Paris.</w:t>
      </w:r>
    </w:p>
    <w:p w:rsidR="00CD102F" w:rsidRPr="000B0C06" w:rsidRDefault="00CD102F">
      <w:pPr>
        <w:rPr>
          <w:b/>
        </w:rPr>
      </w:pPr>
      <w:r w:rsidRPr="000B0C06">
        <w:rPr>
          <w:b/>
        </w:rPr>
        <w:t>Matériels et méthodes</w:t>
      </w:r>
      <w:r w:rsidR="00436081">
        <w:rPr>
          <w:b/>
        </w:rPr>
        <w:t> </w:t>
      </w:r>
      <w:r w:rsidRPr="000B0C06">
        <w:rPr>
          <w:b/>
        </w:rPr>
        <w:t>:</w:t>
      </w:r>
    </w:p>
    <w:p w:rsidR="00CD102F" w:rsidRDefault="00CD102F">
      <w:r>
        <w:t>Les ossements recueillis ont été mis en place sur table</w:t>
      </w:r>
      <w:r w:rsidR="005D2960">
        <w:t>,</w:t>
      </w:r>
      <w:r>
        <w:t xml:space="preserve"> de façon à être mesurés, analysés et photographiés.</w:t>
      </w:r>
    </w:p>
    <w:p w:rsidR="00CD102F" w:rsidRDefault="00CD102F">
      <w:r>
        <w:t>Seuls les squelettes des mains et des pieds n’</w:t>
      </w:r>
      <w:r w:rsidR="005D2960">
        <w:t xml:space="preserve">ont pas été mis en place, et ont fait l’objet d’un examen </w:t>
      </w:r>
      <w:r w:rsidR="00D55EA4">
        <w:t>visuel,</w:t>
      </w:r>
      <w:r w:rsidR="005D2960">
        <w:t xml:space="preserve"> à la recherche de pathologies.</w:t>
      </w:r>
    </w:p>
    <w:p w:rsidR="0033326B" w:rsidRPr="001F4D94" w:rsidRDefault="00CD102F">
      <w:pPr>
        <w:rPr>
          <w:b/>
        </w:rPr>
      </w:pPr>
      <w:r w:rsidRPr="000B0C06">
        <w:rPr>
          <w:b/>
        </w:rPr>
        <w:t>Résultats</w:t>
      </w:r>
    </w:p>
    <w:p w:rsidR="00245323" w:rsidRPr="000B0C06" w:rsidRDefault="00660FE7">
      <w:pPr>
        <w:rPr>
          <w:b/>
        </w:rPr>
      </w:pPr>
      <w:r w:rsidRPr="000B0C06">
        <w:rPr>
          <w:b/>
        </w:rPr>
        <w:t>Estimation de la taille</w:t>
      </w:r>
    </w:p>
    <w:p w:rsidR="00CD102F" w:rsidRDefault="00436081">
      <w:r>
        <w:t xml:space="preserve">Les os longs ont été </w:t>
      </w:r>
      <w:r w:rsidR="00DC1023">
        <w:t xml:space="preserve">mesurés. </w:t>
      </w:r>
      <w:r>
        <w:t xml:space="preserve">La taille a été estimée par la table </w:t>
      </w:r>
      <w:r w:rsidR="001C6533">
        <w:t>rapportée par S  Frayon</w:t>
      </w:r>
      <w:r>
        <w:t>(1)</w:t>
      </w:r>
      <w:r w:rsidR="00CD102F">
        <w:t xml:space="preserve"> </w:t>
      </w:r>
      <w:r>
        <w:t xml:space="preserve"> en annexe.</w:t>
      </w:r>
    </w:p>
    <w:tbl>
      <w:tblPr>
        <w:tblStyle w:val="Grilledutableau"/>
        <w:tblW w:w="0" w:type="auto"/>
        <w:tblLook w:val="04A0"/>
      </w:tblPr>
      <w:tblGrid>
        <w:gridCol w:w="1951"/>
        <w:gridCol w:w="1975"/>
        <w:gridCol w:w="1912"/>
        <w:gridCol w:w="1725"/>
      </w:tblGrid>
      <w:tr w:rsidR="001E2420" w:rsidTr="00CF1CA8">
        <w:tc>
          <w:tcPr>
            <w:tcW w:w="1951" w:type="dxa"/>
          </w:tcPr>
          <w:p w:rsidR="001E2420" w:rsidRDefault="001E2420"/>
        </w:tc>
        <w:tc>
          <w:tcPr>
            <w:tcW w:w="1975" w:type="dxa"/>
          </w:tcPr>
          <w:p w:rsidR="001E2420" w:rsidRDefault="001E2420">
            <w:r>
              <w:t>Droite</w:t>
            </w:r>
          </w:p>
        </w:tc>
        <w:tc>
          <w:tcPr>
            <w:tcW w:w="1912" w:type="dxa"/>
          </w:tcPr>
          <w:p w:rsidR="001E2420" w:rsidRDefault="001E2420">
            <w:r>
              <w:t>Gauche</w:t>
            </w:r>
          </w:p>
        </w:tc>
        <w:tc>
          <w:tcPr>
            <w:tcW w:w="1725" w:type="dxa"/>
          </w:tcPr>
          <w:p w:rsidR="001E2420" w:rsidRDefault="005D2960">
            <w:r>
              <w:t>Taille estimée</w:t>
            </w:r>
          </w:p>
        </w:tc>
      </w:tr>
      <w:tr w:rsidR="001E2420" w:rsidTr="00CF1CA8">
        <w:tc>
          <w:tcPr>
            <w:tcW w:w="1951" w:type="dxa"/>
          </w:tcPr>
          <w:p w:rsidR="001E2420" w:rsidRDefault="001E2420">
            <w:r>
              <w:t>Fémur</w:t>
            </w:r>
          </w:p>
        </w:tc>
        <w:tc>
          <w:tcPr>
            <w:tcW w:w="1975" w:type="dxa"/>
          </w:tcPr>
          <w:p w:rsidR="001E2420" w:rsidRPr="004B5DE4" w:rsidRDefault="00436081">
            <w:pPr>
              <w:rPr>
                <w:sz w:val="18"/>
                <w:szCs w:val="18"/>
              </w:rPr>
            </w:pPr>
            <w:r w:rsidRPr="004B5DE4">
              <w:rPr>
                <w:sz w:val="18"/>
                <w:szCs w:val="18"/>
              </w:rPr>
              <w:t>Non mesuré</w:t>
            </w:r>
            <w:r w:rsidR="004B5DE4" w:rsidRPr="004B5DE4">
              <w:rPr>
                <w:sz w:val="18"/>
                <w:szCs w:val="18"/>
              </w:rPr>
              <w:t xml:space="preserve"> à droite</w:t>
            </w:r>
          </w:p>
        </w:tc>
        <w:tc>
          <w:tcPr>
            <w:tcW w:w="1912" w:type="dxa"/>
          </w:tcPr>
          <w:p w:rsidR="001E2420" w:rsidRDefault="001E2420">
            <w:r>
              <w:t>46,50</w:t>
            </w:r>
          </w:p>
        </w:tc>
        <w:tc>
          <w:tcPr>
            <w:tcW w:w="1725" w:type="dxa"/>
          </w:tcPr>
          <w:p w:rsidR="001E2420" w:rsidRDefault="001E2420">
            <w:r>
              <w:t>173,18</w:t>
            </w:r>
            <w:r w:rsidR="00436081">
              <w:t xml:space="preserve"> cm</w:t>
            </w:r>
          </w:p>
        </w:tc>
      </w:tr>
      <w:tr w:rsidR="001E2420" w:rsidTr="00CF1CA8">
        <w:tc>
          <w:tcPr>
            <w:tcW w:w="1951" w:type="dxa"/>
          </w:tcPr>
          <w:p w:rsidR="001E2420" w:rsidRDefault="001E2420">
            <w:r>
              <w:t>Tibia</w:t>
            </w:r>
          </w:p>
        </w:tc>
        <w:tc>
          <w:tcPr>
            <w:tcW w:w="1975" w:type="dxa"/>
          </w:tcPr>
          <w:p w:rsidR="001E2420" w:rsidRDefault="001E2420">
            <w:r>
              <w:t>37,5</w:t>
            </w:r>
          </w:p>
        </w:tc>
        <w:tc>
          <w:tcPr>
            <w:tcW w:w="1912" w:type="dxa"/>
          </w:tcPr>
          <w:p w:rsidR="001E2420" w:rsidRDefault="001E2420">
            <w:r>
              <w:t>37,5</w:t>
            </w:r>
          </w:p>
        </w:tc>
        <w:tc>
          <w:tcPr>
            <w:tcW w:w="1725" w:type="dxa"/>
          </w:tcPr>
          <w:p w:rsidR="001E2420" w:rsidRDefault="001E2420">
            <w:r>
              <w:t>172,61</w:t>
            </w:r>
            <w:r w:rsidR="00436081">
              <w:t xml:space="preserve"> cm</w:t>
            </w:r>
          </w:p>
        </w:tc>
      </w:tr>
      <w:tr w:rsidR="001E2420" w:rsidTr="00CF1CA8">
        <w:tc>
          <w:tcPr>
            <w:tcW w:w="1951" w:type="dxa"/>
          </w:tcPr>
          <w:p w:rsidR="001E2420" w:rsidRDefault="001E2420">
            <w:r>
              <w:t>Fibula</w:t>
            </w:r>
          </w:p>
        </w:tc>
        <w:tc>
          <w:tcPr>
            <w:tcW w:w="1975" w:type="dxa"/>
          </w:tcPr>
          <w:p w:rsidR="001E2420" w:rsidRDefault="001E2420">
            <w:r>
              <w:t>36,5</w:t>
            </w:r>
          </w:p>
        </w:tc>
        <w:tc>
          <w:tcPr>
            <w:tcW w:w="1912" w:type="dxa"/>
          </w:tcPr>
          <w:p w:rsidR="001E2420" w:rsidRDefault="001E2420">
            <w:r>
              <w:t>36,5</w:t>
            </w:r>
          </w:p>
        </w:tc>
        <w:tc>
          <w:tcPr>
            <w:tcW w:w="1725" w:type="dxa"/>
          </w:tcPr>
          <w:p w:rsidR="001E2420" w:rsidRDefault="001E2420"/>
        </w:tc>
      </w:tr>
      <w:tr w:rsidR="001E2420" w:rsidTr="00CF1CA8">
        <w:tc>
          <w:tcPr>
            <w:tcW w:w="1951" w:type="dxa"/>
          </w:tcPr>
          <w:p w:rsidR="001E2420" w:rsidRDefault="001E2420">
            <w:r>
              <w:t>Humerus</w:t>
            </w:r>
          </w:p>
        </w:tc>
        <w:tc>
          <w:tcPr>
            <w:tcW w:w="1975" w:type="dxa"/>
          </w:tcPr>
          <w:p w:rsidR="001E2420" w:rsidRDefault="001E2420">
            <w:r>
              <w:t>32,5</w:t>
            </w:r>
          </w:p>
        </w:tc>
        <w:tc>
          <w:tcPr>
            <w:tcW w:w="1912" w:type="dxa"/>
          </w:tcPr>
          <w:p w:rsidR="001E2420" w:rsidRDefault="001E2420" w:rsidP="005D2960">
            <w:r>
              <w:t>32,5</w:t>
            </w:r>
          </w:p>
        </w:tc>
        <w:tc>
          <w:tcPr>
            <w:tcW w:w="1725" w:type="dxa"/>
          </w:tcPr>
          <w:p w:rsidR="001E2420" w:rsidRDefault="001E2420" w:rsidP="005D2960">
            <w:r>
              <w:t>170,13</w:t>
            </w:r>
            <w:r w:rsidR="00436081">
              <w:t xml:space="preserve"> cm</w:t>
            </w:r>
          </w:p>
        </w:tc>
      </w:tr>
      <w:tr w:rsidR="001E2420" w:rsidTr="00CF1CA8">
        <w:tc>
          <w:tcPr>
            <w:tcW w:w="1951" w:type="dxa"/>
          </w:tcPr>
          <w:p w:rsidR="001E2420" w:rsidRDefault="001E2420">
            <w:r>
              <w:t>Ulna</w:t>
            </w:r>
          </w:p>
        </w:tc>
        <w:tc>
          <w:tcPr>
            <w:tcW w:w="1975" w:type="dxa"/>
          </w:tcPr>
          <w:p w:rsidR="001E2420" w:rsidRDefault="001E2420">
            <w:r>
              <w:t>26,5</w:t>
            </w:r>
          </w:p>
        </w:tc>
        <w:tc>
          <w:tcPr>
            <w:tcW w:w="1912" w:type="dxa"/>
          </w:tcPr>
          <w:p w:rsidR="001E2420" w:rsidRDefault="001E2420" w:rsidP="005D2960">
            <w:r>
              <w:t>26,5</w:t>
            </w:r>
          </w:p>
        </w:tc>
        <w:tc>
          <w:tcPr>
            <w:tcW w:w="1725" w:type="dxa"/>
          </w:tcPr>
          <w:p w:rsidR="001E2420" w:rsidRDefault="001E2420" w:rsidP="005D2960">
            <w:r>
              <w:t>171,95</w:t>
            </w:r>
            <w:r w:rsidR="00436081">
              <w:t xml:space="preserve"> cm</w:t>
            </w:r>
          </w:p>
        </w:tc>
      </w:tr>
    </w:tbl>
    <w:p w:rsidR="00245323" w:rsidRDefault="00245323"/>
    <w:p w:rsidR="00CD102F" w:rsidRDefault="00216FD1">
      <w:r>
        <w:t>Sur la table de G Olivier (2</w:t>
      </w:r>
      <w:r w:rsidR="00436081">
        <w:t xml:space="preserve">) on trouve </w:t>
      </w:r>
      <w:r w:rsidR="001C6533">
        <w:t>avec le fémur,</w:t>
      </w:r>
      <w:r w:rsidR="004B5DE4">
        <w:t xml:space="preserve"> une estimation de</w:t>
      </w:r>
      <w:r w:rsidR="001C6533">
        <w:t xml:space="preserve"> </w:t>
      </w:r>
      <w:r w:rsidR="00436081">
        <w:t>1m71</w:t>
      </w:r>
      <w:r w:rsidR="00814091">
        <w:t>,</w:t>
      </w:r>
      <w:r w:rsidR="00436081">
        <w:t xml:space="preserve"> à 1m 72.</w:t>
      </w:r>
    </w:p>
    <w:p w:rsidR="001C6533" w:rsidRDefault="001C6533">
      <w:r>
        <w:t>Selon Rollet</w:t>
      </w:r>
      <w:r w:rsidR="00216FD1">
        <w:t xml:space="preserve"> (3)</w:t>
      </w:r>
      <w:r>
        <w:t>, moins précis </w:t>
      </w:r>
      <w:r w:rsidR="00DC1023">
        <w:t>: on</w:t>
      </w:r>
      <w:r w:rsidR="00E423A8">
        <w:t xml:space="preserve"> obtiendrait</w:t>
      </w:r>
      <w:r>
        <w:t> : 46,5 X 3,66= 1m70</w:t>
      </w:r>
    </w:p>
    <w:p w:rsidR="004B5DE4" w:rsidRDefault="004B5DE4">
      <w:r>
        <w:t>Il existe donc une concordance, des résultats autour de 1m 71 ou 1m 72.</w:t>
      </w:r>
    </w:p>
    <w:p w:rsidR="004B5DE4" w:rsidRDefault="004B5DE4"/>
    <w:p w:rsidR="000A09E3" w:rsidRDefault="000A09E3">
      <w:r>
        <w:t xml:space="preserve">Il n’existe pas </w:t>
      </w:r>
      <w:r w:rsidR="00BD2A35">
        <w:t>de facteurs rachidiens suggérant de réduire ce</w:t>
      </w:r>
      <w:r w:rsidR="001C6533">
        <w:t>s</w:t>
      </w:r>
      <w:r w:rsidR="00BD2A35">
        <w:t xml:space="preserve"> extrapolation</w:t>
      </w:r>
      <w:r w:rsidR="001C6533">
        <w:t>s</w:t>
      </w:r>
      <w:r w:rsidR="00BD2A35">
        <w:t xml:space="preserve"> : Pas de tassements </w:t>
      </w:r>
      <w:r w:rsidR="001C6533">
        <w:t xml:space="preserve">vertébraux, </w:t>
      </w:r>
      <w:r w:rsidR="00DC1023">
        <w:t>(à</w:t>
      </w:r>
      <w:r w:rsidR="00BD2A35">
        <w:t xml:space="preserve"> part un peu T11 et T12 mais sans conséquences</w:t>
      </w:r>
      <w:r w:rsidR="00222987">
        <w:t xml:space="preserve"> </w:t>
      </w:r>
      <w:r w:rsidR="00814091">
        <w:t>majeures</w:t>
      </w:r>
      <w:r w:rsidR="00BD2A35">
        <w:t>), et pas d’anomalie de la statique, comme une cyphose dorsale par exemple dans la maladie de Scheuermann.</w:t>
      </w:r>
    </w:p>
    <w:p w:rsidR="002B487F" w:rsidRDefault="002B487F"/>
    <w:p w:rsidR="002B487F" w:rsidRDefault="002B487F"/>
    <w:p w:rsidR="00660FE7" w:rsidRPr="002B487F" w:rsidRDefault="00660FE7">
      <w:pPr>
        <w:rPr>
          <w:b/>
        </w:rPr>
      </w:pPr>
      <w:r w:rsidRPr="00436081">
        <w:rPr>
          <w:b/>
        </w:rPr>
        <w:lastRenderedPageBreak/>
        <w:t>Estimation du sexe</w:t>
      </w:r>
    </w:p>
    <w:p w:rsidR="00660FE7" w:rsidRDefault="001E2420">
      <w:r>
        <w:t xml:space="preserve">Les facteurs suivants ont </w:t>
      </w:r>
      <w:r w:rsidR="00CD102F">
        <w:t xml:space="preserve">été </w:t>
      </w:r>
      <w:r w:rsidR="00DC1023">
        <w:t>trouvés</w:t>
      </w:r>
      <w:r w:rsidR="00CD102F">
        <w:t xml:space="preserve"> </w:t>
      </w:r>
      <w:r>
        <w:t>e</w:t>
      </w:r>
      <w:r w:rsidR="00660FE7">
        <w:t>n faveur  d</w:t>
      </w:r>
      <w:r>
        <w:t>u</w:t>
      </w:r>
      <w:r w:rsidR="00660FE7">
        <w:t xml:space="preserve"> sexe masculin</w:t>
      </w:r>
      <w:r w:rsidR="00436081">
        <w:t xml:space="preserve"> </w:t>
      </w:r>
      <w:r w:rsidR="00DC1023">
        <w:t>(4</w:t>
      </w:r>
      <w:r w:rsidR="00436081">
        <w:t xml:space="preserve">)  </w:t>
      </w:r>
      <w:r w:rsidR="00B07462">
        <w:t>(5)</w:t>
      </w:r>
    </w:p>
    <w:p w:rsidR="00660FE7" w:rsidRDefault="00660FE7">
      <w:r>
        <w:t>Taille</w:t>
      </w:r>
      <w:r w:rsidR="004B5DE4">
        <w:t xml:space="preserve"> du </w:t>
      </w:r>
      <w:r w:rsidR="00DC1023">
        <w:t>sujet,</w:t>
      </w:r>
      <w:r>
        <w:t xml:space="preserve"> robustesse osseuse, absence de </w:t>
      </w:r>
      <w:r w:rsidR="009863DF">
        <w:t>perforation de la fossette olécranienne</w:t>
      </w:r>
    </w:p>
    <w:p w:rsidR="00904547" w:rsidRDefault="00DC1023">
      <w:r>
        <w:t xml:space="preserve">Angle cervicaux-diaphysaire du fémur: 130°. </w:t>
      </w:r>
    </w:p>
    <w:p w:rsidR="00660FE7" w:rsidRDefault="00660FE7">
      <w:r>
        <w:t>Forme des os coxaux</w:t>
      </w:r>
      <w:r w:rsidR="009863DF">
        <w:t xml:space="preserve"> : Foramen obturateur ovalaire. </w:t>
      </w:r>
      <w:r w:rsidR="002B7B7C">
        <w:t>(</w:t>
      </w:r>
      <w:r w:rsidR="00DC1023">
        <w:t>fig.</w:t>
      </w:r>
      <w:r w:rsidR="002B7B7C">
        <w:t xml:space="preserve"> 2)</w:t>
      </w:r>
      <w:r w:rsidR="009863DF">
        <w:t xml:space="preserve"> Crêtes iliaques plus concaves</w:t>
      </w:r>
      <w:r w:rsidR="00DF1854">
        <w:t xml:space="preserve">  </w:t>
      </w:r>
    </w:p>
    <w:p w:rsidR="002B7B7C" w:rsidRDefault="002B7B7C">
      <w:r>
        <w:t>Angle sous pubien fermé</w:t>
      </w:r>
    </w:p>
    <w:p w:rsidR="009863DF" w:rsidRDefault="00DF1854">
      <w:r>
        <w:t>Seul i</w:t>
      </w:r>
      <w:r w:rsidR="00814091">
        <w:t xml:space="preserve">ndice négatif : </w:t>
      </w:r>
      <w:r>
        <w:t xml:space="preserve"> Absence</w:t>
      </w:r>
      <w:r w:rsidR="009863DF">
        <w:t xml:space="preserve"> de sillon olécranien prononcé.</w:t>
      </w:r>
    </w:p>
    <w:p w:rsidR="009863DF" w:rsidRDefault="00CB40CF">
      <w:r>
        <w:t>Chaque</w:t>
      </w:r>
      <w:r w:rsidR="004B5DE4">
        <w:t xml:space="preserve"> facteur étant insuffisant à lui seul,</w:t>
      </w:r>
      <w:r>
        <w:t xml:space="preserve"> seule la multiplicité d</w:t>
      </w:r>
      <w:r w:rsidR="00904547">
        <w:t>e c</w:t>
      </w:r>
      <w:r>
        <w:t>es indices plaide en faveur d’un individu de sexe masculin. C’est le cas ici :</w:t>
      </w:r>
      <w:r w:rsidR="004B5DE4">
        <w:t xml:space="preserve"> </w:t>
      </w:r>
      <w:r>
        <w:t>N</w:t>
      </w:r>
      <w:r w:rsidR="005D2960">
        <w:t xml:space="preserve">ous n’avons pas </w:t>
      </w:r>
      <w:r>
        <w:t xml:space="preserve">donc, </w:t>
      </w:r>
      <w:r w:rsidR="005D2960">
        <w:t>effectué d’examens coxométriques plus poussés.</w:t>
      </w:r>
    </w:p>
    <w:p w:rsidR="002B7B7C" w:rsidRDefault="002B7B7C"/>
    <w:p w:rsidR="009863DF" w:rsidRPr="00E423A8" w:rsidRDefault="009863DF">
      <w:pPr>
        <w:rPr>
          <w:b/>
        </w:rPr>
      </w:pPr>
      <w:r w:rsidRPr="00E423A8">
        <w:rPr>
          <w:b/>
        </w:rPr>
        <w:t>Estimation de l’</w:t>
      </w:r>
      <w:r w:rsidR="00387B7E" w:rsidRPr="00E423A8">
        <w:rPr>
          <w:b/>
        </w:rPr>
        <w:t>â</w:t>
      </w:r>
      <w:r w:rsidRPr="00E423A8">
        <w:rPr>
          <w:b/>
        </w:rPr>
        <w:t>ge :</w:t>
      </w:r>
    </w:p>
    <w:p w:rsidR="00AB7A1A" w:rsidRDefault="009863DF">
      <w:r>
        <w:t>Les cartilages de conjugaisons sont soudés.</w:t>
      </w:r>
      <w:r w:rsidR="00AB7A1A">
        <w:t xml:space="preserve"> C’est le cas en particulier, des noyaux médiaux et caudaux des scapulas: L’</w:t>
      </w:r>
      <w:r w:rsidR="00DC1023">
        <w:t>âge</w:t>
      </w:r>
      <w:r w:rsidR="00AB7A1A">
        <w:t xml:space="preserve"> estimé serait donc postérieur à 25 ans (5). (F</w:t>
      </w:r>
      <w:r w:rsidR="00C57A52">
        <w:t>ig</w:t>
      </w:r>
      <w:r w:rsidR="00AB7A1A">
        <w:t>.3)</w:t>
      </w:r>
    </w:p>
    <w:p w:rsidR="009863DF" w:rsidRDefault="009863DF">
      <w:r>
        <w:t xml:space="preserve">Il existe des </w:t>
      </w:r>
      <w:r w:rsidR="00387B7E">
        <w:t>débuts de lésion d</w:t>
      </w:r>
      <w:r w:rsidR="00CB40CF">
        <w:t>’usure articulaire modéré</w:t>
      </w:r>
      <w:r w:rsidR="00222987">
        <w:t>e</w:t>
      </w:r>
      <w:r w:rsidR="00387B7E">
        <w:t>.</w:t>
      </w:r>
    </w:p>
    <w:p w:rsidR="00387B7E" w:rsidRDefault="00387B7E">
      <w:r>
        <w:t>Les symphyses pubiennes présentent des lésions d’</w:t>
      </w:r>
      <w:r w:rsidR="00404951">
        <w:t xml:space="preserve">usure </w:t>
      </w:r>
      <w:r w:rsidR="002A44BC">
        <w:t>(5)</w:t>
      </w:r>
      <w:r w:rsidR="00DF1854">
        <w:t xml:space="preserve">    (fig. </w:t>
      </w:r>
      <w:r w:rsidR="00AB7A1A">
        <w:t>4</w:t>
      </w:r>
      <w:r w:rsidR="000857B7">
        <w:t>)</w:t>
      </w:r>
      <w:r w:rsidR="00AB7A1A">
        <w:t> :</w:t>
      </w:r>
    </w:p>
    <w:p w:rsidR="00AB7A1A" w:rsidRPr="00AB7A1A" w:rsidRDefault="00813BCE">
      <w:pPr>
        <w:rPr>
          <w:bCs/>
          <w:shd w:val="clear" w:color="auto" w:fill="FFFFFF"/>
        </w:rPr>
      </w:pPr>
      <w:r>
        <w:rPr>
          <w:bCs/>
          <w:shd w:val="clear" w:color="auto" w:fill="FFFFFF"/>
        </w:rPr>
        <w:t>Nous serions au stade V de la m</w:t>
      </w:r>
      <w:r w:rsidRPr="00813BCE">
        <w:rPr>
          <w:bCs/>
          <w:shd w:val="clear" w:color="auto" w:fill="FFFFFF"/>
        </w:rPr>
        <w:t>éthode de Suchey-Brooks</w:t>
      </w:r>
      <w:r>
        <w:rPr>
          <w:bCs/>
          <w:shd w:val="clear" w:color="auto" w:fill="FFFFFF"/>
        </w:rPr>
        <w:t xml:space="preserve"> (Annexe2</w:t>
      </w:r>
      <w:r w:rsidR="00DC1023">
        <w:rPr>
          <w:bCs/>
          <w:shd w:val="clear" w:color="auto" w:fill="FFFFFF"/>
        </w:rPr>
        <w:t>),</w:t>
      </w:r>
      <w:r>
        <w:rPr>
          <w:bCs/>
          <w:shd w:val="clear" w:color="auto" w:fill="FFFFFF"/>
        </w:rPr>
        <w:t xml:space="preserve"> avec une fourchette d’âge</w:t>
      </w:r>
      <w:r w:rsidR="00C85A27">
        <w:rPr>
          <w:bCs/>
          <w:shd w:val="clear" w:color="auto" w:fill="FFFFFF"/>
        </w:rPr>
        <w:t>, dont l’inférieure serait</w:t>
      </w:r>
      <w:r>
        <w:rPr>
          <w:bCs/>
          <w:shd w:val="clear" w:color="auto" w:fill="FFFFFF"/>
        </w:rPr>
        <w:t xml:space="preserve"> estimée</w:t>
      </w:r>
      <w:r w:rsidR="00C85A27">
        <w:rPr>
          <w:bCs/>
          <w:shd w:val="clear" w:color="auto" w:fill="FFFFFF"/>
        </w:rPr>
        <w:t xml:space="preserve"> à 27 ans</w:t>
      </w:r>
      <w:r>
        <w:rPr>
          <w:bCs/>
          <w:shd w:val="clear" w:color="auto" w:fill="FFFFFF"/>
        </w:rPr>
        <w:t>.</w:t>
      </w:r>
    </w:p>
    <w:p w:rsidR="00387B7E" w:rsidRDefault="00387B7E">
      <w:r>
        <w:t>Nous somme</w:t>
      </w:r>
      <w:r w:rsidR="00C57A52">
        <w:t>s</w:t>
      </w:r>
      <w:r>
        <w:t xml:space="preserve"> donc</w:t>
      </w:r>
      <w:r w:rsidR="001E2420">
        <w:t xml:space="preserve"> vraisemblablement</w:t>
      </w:r>
      <w:r w:rsidR="00813BCE">
        <w:t xml:space="preserve"> ici,</w:t>
      </w:r>
      <w:r>
        <w:t xml:space="preserve"> en présence d’un adulte jeune.</w:t>
      </w:r>
    </w:p>
    <w:p w:rsidR="00BD2A35" w:rsidRDefault="00BD2A35"/>
    <w:p w:rsidR="00387B7E" w:rsidRPr="00D64F97" w:rsidRDefault="00387B7E">
      <w:pPr>
        <w:rPr>
          <w:b/>
        </w:rPr>
      </w:pPr>
      <w:r w:rsidRPr="00D64F97">
        <w:rPr>
          <w:b/>
        </w:rPr>
        <w:t>Estimation de la santé</w:t>
      </w:r>
    </w:p>
    <w:p w:rsidR="00387B7E" w:rsidRDefault="00387B7E">
      <w:r>
        <w:t xml:space="preserve">Nous n’avons pas relevé de </w:t>
      </w:r>
      <w:r w:rsidR="005D2960">
        <w:t>défauts majeurs.</w:t>
      </w:r>
    </w:p>
    <w:p w:rsidR="001F4D94" w:rsidRDefault="00387B7E">
      <w:r>
        <w:t xml:space="preserve">Il existe des lésions </w:t>
      </w:r>
      <w:r w:rsidR="001E2420">
        <w:t xml:space="preserve">d’usure </w:t>
      </w:r>
      <w:r w:rsidR="00CB40CF">
        <w:t>articulaire modéré</w:t>
      </w:r>
      <w:r w:rsidR="00404951">
        <w:t>e</w:t>
      </w:r>
      <w:r>
        <w:t>s</w:t>
      </w:r>
      <w:r w:rsidR="005D2960">
        <w:t>. Il n’existe pas de critères carentiels, à l’origine d’une ostéogénèse pathologique.</w:t>
      </w:r>
    </w:p>
    <w:p w:rsidR="001F4D94" w:rsidRDefault="001F4D94"/>
    <w:p w:rsidR="00C66124" w:rsidRPr="00D64F97" w:rsidRDefault="000A09E3">
      <w:pPr>
        <w:rPr>
          <w:b/>
        </w:rPr>
      </w:pPr>
      <w:r w:rsidRPr="00D64F97">
        <w:rPr>
          <w:b/>
        </w:rPr>
        <w:t>Examen général par région :</w:t>
      </w:r>
    </w:p>
    <w:p w:rsidR="000A09E3" w:rsidRDefault="000A09E3"/>
    <w:p w:rsidR="00AD26DE" w:rsidRDefault="00C66124" w:rsidP="001F4D94">
      <w:pPr>
        <w:pStyle w:val="Paragraphedeliste"/>
        <w:numPr>
          <w:ilvl w:val="0"/>
          <w:numId w:val="2"/>
        </w:numPr>
      </w:pPr>
      <w:r w:rsidRPr="00D64F97">
        <w:rPr>
          <w:b/>
        </w:rPr>
        <w:t>Au niveau des épaules</w:t>
      </w:r>
      <w:r>
        <w:t>, on note : Un développement</w:t>
      </w:r>
      <w:r w:rsidR="00B548EC">
        <w:t xml:space="preserve"> important </w:t>
      </w:r>
      <w:r>
        <w:t xml:space="preserve"> des tubérosités : Trochiter et trochin. </w:t>
      </w:r>
      <w:r w:rsidR="001F4D94">
        <w:t xml:space="preserve"> </w:t>
      </w:r>
      <w:r>
        <w:t>L’épine de l’omoplate est également très marquée. Ce</w:t>
      </w:r>
      <w:r w:rsidR="001E2420">
        <w:t>s éléments</w:t>
      </w:r>
      <w:r>
        <w:t xml:space="preserve"> suggère</w:t>
      </w:r>
      <w:r w:rsidR="001E2420">
        <w:t>nt</w:t>
      </w:r>
      <w:r>
        <w:t xml:space="preserve"> </w:t>
      </w:r>
      <w:r w:rsidR="001E2420">
        <w:t>une</w:t>
      </w:r>
      <w:r w:rsidR="00B548EC">
        <w:t xml:space="preserve"> forte musculature </w:t>
      </w:r>
      <w:r>
        <w:t>d’origine constitutionnelle.</w:t>
      </w:r>
    </w:p>
    <w:p w:rsidR="00C66124" w:rsidRDefault="00AD26DE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Avant bras et coude :</w:t>
      </w:r>
      <w:r>
        <w:t xml:space="preserve"> Il manque le radius droit. Pas d’anomalies.</w:t>
      </w:r>
    </w:p>
    <w:p w:rsidR="00AD26DE" w:rsidRDefault="00AD26DE" w:rsidP="001F4D94">
      <w:pPr>
        <w:pStyle w:val="Paragraphedeliste"/>
        <w:numPr>
          <w:ilvl w:val="0"/>
          <w:numId w:val="2"/>
        </w:numPr>
      </w:pPr>
      <w:r w:rsidRPr="00D64F97">
        <w:rPr>
          <w:b/>
        </w:rPr>
        <w:lastRenderedPageBreak/>
        <w:t>Mains et poignets</w:t>
      </w:r>
      <w:r>
        <w:t> : Compte tenu du manque de temps, ils n’ont pas été reconstitués. Mais il n’existait pas d’anomalies du squelette, ni d’érosion articulaire</w:t>
      </w:r>
      <w:r w:rsidR="00814091">
        <w:t>.</w:t>
      </w:r>
    </w:p>
    <w:p w:rsidR="00B548EC" w:rsidRPr="00D64F97" w:rsidRDefault="00AD26DE" w:rsidP="000A09E3">
      <w:pPr>
        <w:pStyle w:val="Paragraphedeliste"/>
        <w:numPr>
          <w:ilvl w:val="0"/>
          <w:numId w:val="2"/>
        </w:numPr>
        <w:rPr>
          <w:b/>
        </w:rPr>
      </w:pPr>
      <w:r w:rsidRPr="00D64F97">
        <w:rPr>
          <w:b/>
        </w:rPr>
        <w:t>Bassin :</w:t>
      </w:r>
    </w:p>
    <w:p w:rsidR="00B548EC" w:rsidRDefault="00B548EC">
      <w:r w:rsidRPr="00D64F97">
        <w:rPr>
          <w:b/>
        </w:rPr>
        <w:t>Os coxal</w:t>
      </w:r>
      <w:r>
        <w:t> : Hauteur 37,5 cm          Diamètre transversal : 21cm</w:t>
      </w:r>
    </w:p>
    <w:p w:rsidR="00B548EC" w:rsidRDefault="00B548EC">
      <w:r>
        <w:t>Les symphyses pubiennes sont bien abrasées</w:t>
      </w:r>
      <w:r w:rsidR="00222987">
        <w:t>,</w:t>
      </w:r>
      <w:r>
        <w:t xml:space="preserve"> mais sans a</w:t>
      </w:r>
      <w:r w:rsidR="0055785E">
        <w:t>r</w:t>
      </w:r>
      <w:r>
        <w:t>throse</w:t>
      </w:r>
      <w:r w:rsidR="00814091">
        <w:t xml:space="preserve"> importante</w:t>
      </w:r>
      <w:r>
        <w:t>, c</w:t>
      </w:r>
      <w:r w:rsidR="001E2420">
        <w:t>e</w:t>
      </w:r>
      <w:r>
        <w:t xml:space="preserve"> qui c</w:t>
      </w:r>
      <w:r w:rsidR="0055785E">
        <w:t>onfirme</w:t>
      </w:r>
      <w:r w:rsidR="001E2420">
        <w:t>rait</w:t>
      </w:r>
      <w:r w:rsidR="00222987">
        <w:t xml:space="preserve"> l’état d’adulte jeune. Type V</w:t>
      </w:r>
      <w:r w:rsidR="0055785E">
        <w:t>. Figure (</w:t>
      </w:r>
      <w:r w:rsidR="00216FD1">
        <w:t>4</w:t>
      </w:r>
      <w:r w:rsidR="0055785E">
        <w:t>)</w:t>
      </w:r>
    </w:p>
    <w:p w:rsidR="0055785E" w:rsidRDefault="0055785E">
      <w:r>
        <w:t>On note une atteinte périostique sous pubienne. Atteinte infectieuse, d’origine vénérienne ?</w:t>
      </w:r>
      <w:r w:rsidR="000857B7">
        <w:t xml:space="preserve"> (</w:t>
      </w:r>
      <w:r w:rsidR="00DC1023">
        <w:t>fig.</w:t>
      </w:r>
      <w:r w:rsidR="000857B7">
        <w:t xml:space="preserve"> </w:t>
      </w:r>
      <w:r w:rsidR="00216FD1">
        <w:t>5</w:t>
      </w:r>
      <w:r w:rsidR="000857B7">
        <w:t>).</w:t>
      </w:r>
    </w:p>
    <w:p w:rsidR="00D606FB" w:rsidRDefault="00D606FB">
      <w:r>
        <w:t>L’épine ischiatique est particulièrement développée.</w:t>
      </w:r>
    </w:p>
    <w:p w:rsidR="00AD26DE" w:rsidRDefault="00AD26DE">
      <w:r w:rsidRPr="00D64F97">
        <w:rPr>
          <w:b/>
        </w:rPr>
        <w:t>Sacrum :</w:t>
      </w:r>
      <w:r>
        <w:t xml:space="preserve"> Discrète usure articulaire S1</w:t>
      </w:r>
    </w:p>
    <w:p w:rsidR="00D7643D" w:rsidRDefault="00D7643D">
      <w:r>
        <w:t>L’arc postérieur de S1 est gracile, et brisé. Il n’est pas fusionné entièrement.</w:t>
      </w:r>
    </w:p>
    <w:p w:rsidR="00AD26DE" w:rsidRDefault="00D7643D">
      <w:r>
        <w:t>Celui de S2</w:t>
      </w:r>
      <w:r w:rsidR="00AD26DE">
        <w:t xml:space="preserve"> </w:t>
      </w:r>
      <w:r>
        <w:t>est absent :</w:t>
      </w:r>
      <w:r w:rsidR="00904547">
        <w:t xml:space="preserve"> (</w:t>
      </w:r>
      <w:proofErr w:type="spellStart"/>
      <w:r w:rsidR="00904547">
        <w:t>spina</w:t>
      </w:r>
      <w:proofErr w:type="spellEnd"/>
      <w:r w:rsidR="00904547">
        <w:t xml:space="preserve"> </w:t>
      </w:r>
      <w:proofErr w:type="spellStart"/>
      <w:r w:rsidR="00904547">
        <w:t>bifida</w:t>
      </w:r>
      <w:proofErr w:type="spellEnd"/>
      <w:r w:rsidR="00C57A52">
        <w:t xml:space="preserve"> occulta</w:t>
      </w:r>
      <w:r w:rsidR="00904547">
        <w:t>) :</w:t>
      </w:r>
      <w:r w:rsidR="00374F92">
        <w:t xml:space="preserve"> </w:t>
      </w:r>
      <w:r w:rsidR="00DC1023">
        <w:t>(</w:t>
      </w:r>
      <w:r w:rsidR="000857B7">
        <w:t>fig.</w:t>
      </w:r>
      <w:r w:rsidR="00216FD1">
        <w:t>6</w:t>
      </w:r>
      <w:r w:rsidR="000857B7">
        <w:t>)</w:t>
      </w:r>
      <w:r w:rsidR="00C57A52">
        <w:t>. Pathologie bénigne, sans conséquence fonctionnelle.</w:t>
      </w:r>
    </w:p>
    <w:p w:rsidR="00AD26DE" w:rsidRDefault="00AD26DE">
      <w:r>
        <w:t>Peu de hauteur de S5</w:t>
      </w:r>
    </w:p>
    <w:p w:rsidR="00D64F97" w:rsidRDefault="00D64F97">
      <w:r>
        <w:t>Sacro iliaque : Légère asymétrie droite gauche banale.  Discrète usure à gauche</w:t>
      </w:r>
    </w:p>
    <w:p w:rsidR="00AD26DE" w:rsidRDefault="00AD26DE">
      <w:r w:rsidRPr="00D64F97">
        <w:rPr>
          <w:b/>
        </w:rPr>
        <w:t>Coccyx</w:t>
      </w:r>
      <w:r w:rsidR="001F4D94">
        <w:rPr>
          <w:b/>
        </w:rPr>
        <w:t> :</w:t>
      </w:r>
      <w:r w:rsidR="001F4D94">
        <w:t xml:space="preserve"> A</w:t>
      </w:r>
      <w:r>
        <w:t>bsent</w:t>
      </w:r>
    </w:p>
    <w:p w:rsidR="0055785E" w:rsidRPr="00D64F97" w:rsidRDefault="0055785E" w:rsidP="000A09E3">
      <w:pPr>
        <w:pStyle w:val="Paragraphedeliste"/>
        <w:numPr>
          <w:ilvl w:val="0"/>
          <w:numId w:val="2"/>
        </w:numPr>
        <w:rPr>
          <w:b/>
        </w:rPr>
      </w:pPr>
      <w:r w:rsidRPr="00D64F97">
        <w:rPr>
          <w:b/>
        </w:rPr>
        <w:t>Au niveau des hanches :</w:t>
      </w:r>
    </w:p>
    <w:p w:rsidR="00AD26DE" w:rsidRDefault="00AD26DE" w:rsidP="0055785E">
      <w:r>
        <w:t>Pas d’art</w:t>
      </w:r>
      <w:r w:rsidR="001E2420">
        <w:t>h</w:t>
      </w:r>
      <w:r>
        <w:t xml:space="preserve">rose sauf à gauche </w:t>
      </w:r>
      <w:r w:rsidR="001E2420">
        <w:t xml:space="preserve">un </w:t>
      </w:r>
      <w:r>
        <w:t>début d’usure sur la partie post</w:t>
      </w:r>
      <w:r w:rsidR="001E2420">
        <w:t>érieure</w:t>
      </w:r>
      <w:r>
        <w:t xml:space="preserve"> du cotyle.</w:t>
      </w:r>
    </w:p>
    <w:p w:rsidR="0055785E" w:rsidRDefault="0055785E" w:rsidP="0055785E">
      <w:r>
        <w:t xml:space="preserve">L’angle cervico-diaphysaire est de 130°, </w:t>
      </w:r>
      <w:r w:rsidR="00096517">
        <w:t>dans la moyenne habituelle (6)</w:t>
      </w:r>
      <w:r w:rsidR="00034D10">
        <w:t xml:space="preserve"> (7)</w:t>
      </w:r>
      <w:r w:rsidR="00096517">
        <w:t>.</w:t>
      </w:r>
    </w:p>
    <w:p w:rsidR="00CB40CF" w:rsidRDefault="00D7643D" w:rsidP="0055785E">
      <w:r>
        <w:t>L’</w:t>
      </w:r>
      <w:r w:rsidR="0055785E">
        <w:t xml:space="preserve"> angle d’antéversion du col fémoral </w:t>
      </w:r>
      <w:r>
        <w:t xml:space="preserve">( ou de déclinaison), est </w:t>
      </w:r>
      <w:r w:rsidR="0055785E">
        <w:t>de 20° environ</w:t>
      </w:r>
      <w:r>
        <w:t>. : Ce qui est élevé : I</w:t>
      </w:r>
      <w:r w:rsidR="000D19A7">
        <w:t>l</w:t>
      </w:r>
      <w:r w:rsidR="0055785E">
        <w:t xml:space="preserve"> </w:t>
      </w:r>
      <w:r w:rsidR="001E2420">
        <w:t>est</w:t>
      </w:r>
      <w:r w:rsidR="0055785E">
        <w:t xml:space="preserve"> </w:t>
      </w:r>
      <w:r w:rsidR="000D19A7">
        <w:t>pour</w:t>
      </w:r>
      <w:r w:rsidR="00305547">
        <w:t xml:space="preserve"> la moyenne</w:t>
      </w:r>
      <w:r w:rsidR="00034D10">
        <w:t xml:space="preserve"> européenne </w:t>
      </w:r>
      <w:r>
        <w:t>(</w:t>
      </w:r>
      <w:r w:rsidR="000D19A7">
        <w:t>actuelle</w:t>
      </w:r>
      <w:r>
        <w:t>),</w:t>
      </w:r>
      <w:r w:rsidR="000D19A7">
        <w:t xml:space="preserve"> de 12°, </w:t>
      </w:r>
      <w:r>
        <w:t xml:space="preserve">et </w:t>
      </w:r>
      <w:r w:rsidR="000D19A7">
        <w:t xml:space="preserve">compris entre 4° et 20°. </w:t>
      </w:r>
      <w:r w:rsidR="002A44BC">
        <w:t xml:space="preserve"> </w:t>
      </w:r>
      <w:r w:rsidR="001F4D94">
        <w:t>(7).</w:t>
      </w:r>
      <w:r w:rsidR="00404951">
        <w:t xml:space="preserve"> </w:t>
      </w:r>
    </w:p>
    <w:p w:rsidR="00404951" w:rsidRDefault="00404951" w:rsidP="0055785E"/>
    <w:p w:rsidR="00BD2A35" w:rsidRDefault="0055785E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Fémurs :</w:t>
      </w:r>
      <w:r>
        <w:t xml:space="preserve"> On note une très bonne ossification des deux fémurs. </w:t>
      </w:r>
    </w:p>
    <w:p w:rsidR="00121B27" w:rsidRDefault="0055785E" w:rsidP="00BD2A35">
      <w:pPr>
        <w:pStyle w:val="Paragraphedeliste"/>
      </w:pPr>
      <w:r>
        <w:t>Il manque un morceau d</w:t>
      </w:r>
      <w:r w:rsidR="00BD2A35">
        <w:t>u segment d</w:t>
      </w:r>
      <w:r w:rsidR="00352236">
        <w:t>u</w:t>
      </w:r>
      <w:r>
        <w:t xml:space="preserve"> fémur droit. </w:t>
      </w:r>
      <w:r w:rsidR="00BD2A35">
        <w:t xml:space="preserve"> Qui présente une cassure nette, sans processus de cicatrisation</w:t>
      </w:r>
      <w:r w:rsidR="009D5C53">
        <w:t>, ou d’érosion</w:t>
      </w:r>
      <w:r w:rsidR="00BD2A35">
        <w:t xml:space="preserve">. </w:t>
      </w:r>
    </w:p>
    <w:p w:rsidR="0055785E" w:rsidRDefault="00121B27" w:rsidP="00BD2A35">
      <w:pPr>
        <w:pStyle w:val="Paragraphedeliste"/>
      </w:pPr>
      <w:r>
        <w:t>Il s’agit donc manifestement,  d’une cassure récente, survenue lors des fouilles, par la gendarmerie. Le fragment manquant,  est probablement resté,  in situ.</w:t>
      </w:r>
    </w:p>
    <w:p w:rsidR="0055785E" w:rsidRDefault="0055785E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Genoux </w:t>
      </w:r>
      <w:r w:rsidR="00DC1023">
        <w:t>: IL</w:t>
      </w:r>
      <w:r>
        <w:t xml:space="preserve"> n’existe pas d’usure ni d’anomalie. La congruence fémoro-patellaire est</w:t>
      </w:r>
      <w:r w:rsidR="001E2420">
        <w:t xml:space="preserve"> très</w:t>
      </w:r>
      <w:r>
        <w:t xml:space="preserve"> bonne.</w:t>
      </w:r>
    </w:p>
    <w:p w:rsidR="0055785E" w:rsidRDefault="00D64F97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Os de la Jambe</w:t>
      </w:r>
      <w:r w:rsidR="0055785E" w:rsidRPr="00D64F97">
        <w:rPr>
          <w:b/>
        </w:rPr>
        <w:t> :</w:t>
      </w:r>
      <w:r w:rsidR="0055785E">
        <w:t xml:space="preserve"> Pas d’anomalies du tibia et de la fibula. </w:t>
      </w:r>
      <w:r w:rsidR="00DC1023">
        <w:t xml:space="preserve">On note une articulation tibio-fibulaire très peu développée, presque sans cartilage. </w:t>
      </w:r>
      <w:r w:rsidR="00FB5152">
        <w:t>Comme il en existe des variations.</w:t>
      </w:r>
    </w:p>
    <w:p w:rsidR="0055785E" w:rsidRDefault="000A09E3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Cheville</w:t>
      </w:r>
      <w:r w:rsidR="00AD26DE" w:rsidRPr="00D64F97">
        <w:rPr>
          <w:b/>
        </w:rPr>
        <w:t xml:space="preserve">s et </w:t>
      </w:r>
      <w:r w:rsidR="0055785E" w:rsidRPr="00D64F97">
        <w:rPr>
          <w:b/>
        </w:rPr>
        <w:t>Pieds</w:t>
      </w:r>
      <w:r w:rsidR="0055785E">
        <w:t> :</w:t>
      </w:r>
      <w:r w:rsidR="00AD26DE">
        <w:t xml:space="preserve"> Compte tenu du manque de temps, ils n’ont pas été reconstitués. Mais il n’existait pas d’anomalies d</w:t>
      </w:r>
      <w:r w:rsidR="00FB5152">
        <w:t>es os</w:t>
      </w:r>
      <w:r w:rsidR="00AD26DE">
        <w:t>, ni d’érosion articulaire.</w:t>
      </w:r>
    </w:p>
    <w:p w:rsidR="00AD26DE" w:rsidRPr="00D64F97" w:rsidRDefault="00AD26DE" w:rsidP="000A09E3">
      <w:pPr>
        <w:pStyle w:val="Paragraphedeliste"/>
        <w:numPr>
          <w:ilvl w:val="0"/>
          <w:numId w:val="2"/>
        </w:numPr>
        <w:rPr>
          <w:b/>
        </w:rPr>
      </w:pPr>
      <w:r w:rsidRPr="00D64F97">
        <w:rPr>
          <w:b/>
        </w:rPr>
        <w:t>Rachis :</w:t>
      </w:r>
    </w:p>
    <w:p w:rsidR="00AD26DE" w:rsidRDefault="00AD26DE" w:rsidP="0055785E">
      <w:r>
        <w:t xml:space="preserve">Le rachis a été reconstitué dans son ensemble. </w:t>
      </w:r>
      <w:r w:rsidR="000857B7">
        <w:t xml:space="preserve">(fig. </w:t>
      </w:r>
      <w:r w:rsidR="00216FD1">
        <w:t>7</w:t>
      </w:r>
      <w:r w:rsidR="000857B7">
        <w:t>)</w:t>
      </w:r>
      <w:r>
        <w:t xml:space="preserve">Les vertèbres sont toutes présentes de </w:t>
      </w:r>
      <w:r w:rsidR="000D4540">
        <w:t>L5 à C7.</w:t>
      </w:r>
    </w:p>
    <w:p w:rsidR="00FB5152" w:rsidRDefault="00FB5152" w:rsidP="0055785E">
      <w:r>
        <w:lastRenderedPageBreak/>
        <w:t>Il manque donc en plus de la tête les 6 premières cervicales.</w:t>
      </w:r>
    </w:p>
    <w:p w:rsidR="000D4540" w:rsidRDefault="000D4540" w:rsidP="0055785E">
      <w:r>
        <w:t>Très bonne ossification, pas d’anomalie du développement type Scheuermann. Pas d’arthrose disco</w:t>
      </w:r>
      <w:r w:rsidR="00BF497B">
        <w:t>-</w:t>
      </w:r>
      <w:r>
        <w:t>corporéale, Début d’</w:t>
      </w:r>
      <w:r w:rsidR="00FB5152">
        <w:t>usure</w:t>
      </w:r>
      <w:r>
        <w:t xml:space="preserve"> inter apophy</w:t>
      </w:r>
      <w:r w:rsidR="00FB5152">
        <w:t>saire postérieure au niveau lom</w:t>
      </w:r>
      <w:r>
        <w:t>baire.</w:t>
      </w:r>
    </w:p>
    <w:p w:rsidR="000D4540" w:rsidRDefault="000D4540" w:rsidP="0055785E">
      <w:r>
        <w:t>T12 : Endommagée par une cassure au niveau de l’isthme droit.</w:t>
      </w:r>
    </w:p>
    <w:p w:rsidR="000D4540" w:rsidRDefault="000D4540" w:rsidP="0055785E">
      <w:r>
        <w:t>Léger tassement corporéal de T11 et T12.</w:t>
      </w:r>
      <w:r w:rsidR="000857B7">
        <w:t xml:space="preserve"> (</w:t>
      </w:r>
      <w:r w:rsidR="00002DB0">
        <w:t>Fig</w:t>
      </w:r>
      <w:r w:rsidR="000857B7">
        <w:t xml:space="preserve"> </w:t>
      </w:r>
      <w:r w:rsidR="00216FD1">
        <w:t>8</w:t>
      </w:r>
      <w:r w:rsidR="000857B7">
        <w:t>)</w:t>
      </w:r>
    </w:p>
    <w:p w:rsidR="000D4540" w:rsidRDefault="000D4540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Côtes :</w:t>
      </w:r>
      <w:r>
        <w:t xml:space="preserve"> Toutes présentes. Sans particularités. L</w:t>
      </w:r>
      <w:r w:rsidR="00FB5152">
        <w:t>es</w:t>
      </w:r>
      <w:r>
        <w:t xml:space="preserve"> 12° </w:t>
      </w:r>
      <w:r w:rsidR="00D7643D">
        <w:t>côte</w:t>
      </w:r>
      <w:r>
        <w:t xml:space="preserve"> </w:t>
      </w:r>
      <w:r w:rsidR="00FB5152">
        <w:t>sont</w:t>
      </w:r>
      <w:r>
        <w:t xml:space="preserve"> </w:t>
      </w:r>
      <w:r w:rsidR="00FB5152">
        <w:t>hypotrophiques, constitutionnellement</w:t>
      </w:r>
      <w:r w:rsidR="00DC1023">
        <w:t>.</w:t>
      </w:r>
    </w:p>
    <w:p w:rsidR="000D4540" w:rsidRDefault="000D4540" w:rsidP="000A09E3">
      <w:pPr>
        <w:pStyle w:val="Paragraphedeliste"/>
        <w:numPr>
          <w:ilvl w:val="0"/>
          <w:numId w:val="2"/>
        </w:numPr>
      </w:pPr>
      <w:r w:rsidRPr="00D64F97">
        <w:rPr>
          <w:b/>
        </w:rPr>
        <w:t>Sternum :</w:t>
      </w:r>
      <w:r>
        <w:t xml:space="preserve"> Sans particularités</w:t>
      </w:r>
      <w:r w:rsidR="00FB5152">
        <w:t xml:space="preserve"> pathologiques</w:t>
      </w:r>
      <w:r>
        <w:t xml:space="preserve">. </w:t>
      </w:r>
      <w:r w:rsidR="00DC1023">
        <w:t>Les articulations sterno-costales sont très marquées (fig. 9) : Elles vont dans le sens d’un individu sthénique, avec des pectoraux puissants, entrainant des contraintes en compression</w:t>
      </w:r>
      <w:r w:rsidR="00D7643D">
        <w:t xml:space="preserve">, </w:t>
      </w:r>
      <w:r w:rsidR="00DC1023">
        <w:t xml:space="preserve"> importantes sur ces articulations.</w:t>
      </w:r>
    </w:p>
    <w:p w:rsidR="0055785E" w:rsidRDefault="0055785E" w:rsidP="0055785E"/>
    <w:p w:rsidR="0055785E" w:rsidRPr="00D64F97" w:rsidRDefault="000D4540">
      <w:pPr>
        <w:rPr>
          <w:b/>
        </w:rPr>
      </w:pPr>
      <w:r w:rsidRPr="00D64F97">
        <w:rPr>
          <w:b/>
        </w:rPr>
        <w:t>Conclusion </w:t>
      </w:r>
    </w:p>
    <w:p w:rsidR="000D4540" w:rsidRDefault="000D4540">
      <w:r>
        <w:t>Présence d’ossements très bien conservés.</w:t>
      </w:r>
      <w:r w:rsidR="00AE7C29">
        <w:t xml:space="preserve"> L’i</w:t>
      </w:r>
      <w:r w:rsidR="0081285B">
        <w:t>ndividu vrais</w:t>
      </w:r>
      <w:r w:rsidR="00AE7C29">
        <w:t>emblablement de sexe masculin ; d</w:t>
      </w:r>
      <w:r w:rsidR="0081285B">
        <w:t>e taille d’environ 1</w:t>
      </w:r>
      <w:r w:rsidR="00FB5152">
        <w:t>m</w:t>
      </w:r>
      <w:r w:rsidR="0081285B">
        <w:t xml:space="preserve"> 72.</w:t>
      </w:r>
    </w:p>
    <w:p w:rsidR="0081285B" w:rsidRDefault="00AE7C29">
      <w:r>
        <w:t>Il s’agit c</w:t>
      </w:r>
      <w:r w:rsidR="0081285B">
        <w:t xml:space="preserve">ertainement </w:t>
      </w:r>
      <w:r>
        <w:t>d’un adulte jeune</w:t>
      </w:r>
      <w:r w:rsidR="00FB5152">
        <w:t xml:space="preserve"> </w:t>
      </w:r>
      <w:r w:rsidR="0081285B">
        <w:t>et</w:t>
      </w:r>
      <w:r>
        <w:t>,</w:t>
      </w:r>
      <w:r w:rsidR="0081285B">
        <w:t xml:space="preserve"> en bonne santé,  ne présentant pas d’anomalies d’ossification, ni de carences</w:t>
      </w:r>
      <w:r>
        <w:t> ; a</w:t>
      </w:r>
      <w:r w:rsidR="00FB5152">
        <w:t>vec une t</w:t>
      </w:r>
      <w:r w:rsidR="0081285B">
        <w:t>rès bonne densité osseuse</w:t>
      </w:r>
      <w:r w:rsidR="00FB5152">
        <w:t xml:space="preserve"> et un b</w:t>
      </w:r>
      <w:r w:rsidR="0081285B">
        <w:t>on état articulaire.</w:t>
      </w:r>
    </w:p>
    <w:p w:rsidR="00AE7C29" w:rsidRDefault="00AE7C29"/>
    <w:p w:rsidR="0081285B" w:rsidRDefault="00DC1023">
      <w:r>
        <w:t>Adulte sthénique</w:t>
      </w:r>
      <w:r w:rsidR="00AE7C29">
        <w:t>,</w:t>
      </w:r>
      <w:r>
        <w:t xml:space="preserve"> certainement apte et habitué à des travaux  physiques, compte tenu de l’importance des apophyses, et des forces compressives notées sur le sternum, la charnière thoraco-lombaire, et les hanches. </w:t>
      </w:r>
    </w:p>
    <w:p w:rsidR="008A4D09" w:rsidRDefault="00CB40CF">
      <w:r>
        <w:t>Le sujet était vraisemblablement un droitier du membre inférieur, en raison des tendances compressives, sur la coxo-fémorale et la sacro-iliaques gauches.</w:t>
      </w:r>
    </w:p>
    <w:p w:rsidR="00D7643D" w:rsidRDefault="008A4D09">
      <w:r>
        <w:t xml:space="preserve">Par ailleurs, </w:t>
      </w:r>
      <w:r w:rsidR="000D19A7">
        <w:t xml:space="preserve">certains caractères </w:t>
      </w:r>
      <w:r w:rsidR="00002DB0">
        <w:t xml:space="preserve">particuliers, que sont </w:t>
      </w:r>
      <w:r w:rsidR="000D19A7">
        <w:t xml:space="preserve"> </w:t>
      </w:r>
      <w:r w:rsidR="00002DB0">
        <w:t>l’épine</w:t>
      </w:r>
      <w:r w:rsidR="0081285B">
        <w:t xml:space="preserve"> de l’omoplate très développée</w:t>
      </w:r>
      <w:r>
        <w:t>,</w:t>
      </w:r>
      <w:r w:rsidR="0081285B">
        <w:t xml:space="preserve"> et </w:t>
      </w:r>
      <w:r>
        <w:t>la valeur de</w:t>
      </w:r>
      <w:r w:rsidR="0081285B">
        <w:t xml:space="preserve"> l’angle d’antéversion du fémur</w:t>
      </w:r>
      <w:r>
        <w:t xml:space="preserve"> </w:t>
      </w:r>
      <w:r w:rsidR="008463F5">
        <w:t xml:space="preserve">de 20°, </w:t>
      </w:r>
      <w:r w:rsidR="00B63CF8">
        <w:t>peuvent</w:t>
      </w:r>
      <w:r w:rsidR="00002DB0">
        <w:t xml:space="preserve"> nous </w:t>
      </w:r>
      <w:r w:rsidR="00B63CF8">
        <w:t xml:space="preserve"> interroger,  sur </w:t>
      </w:r>
      <w:r>
        <w:t>l’appartenance de cet individu</w:t>
      </w:r>
      <w:r w:rsidR="008463F5">
        <w:t>,</w:t>
      </w:r>
      <w:r>
        <w:t xml:space="preserve"> </w:t>
      </w:r>
      <w:r w:rsidR="0081285B">
        <w:t xml:space="preserve">à une </w:t>
      </w:r>
      <w:r w:rsidR="008463F5">
        <w:t>population particulière</w:t>
      </w:r>
      <w:r w:rsidR="0081285B">
        <w:t>.</w:t>
      </w:r>
      <w:r>
        <w:t xml:space="preserve"> </w:t>
      </w:r>
      <w:r w:rsidR="0081285B">
        <w:t xml:space="preserve"> Il serait intéressant de</w:t>
      </w:r>
      <w:r w:rsidR="00FB5152">
        <w:t xml:space="preserve"> </w:t>
      </w:r>
      <w:r w:rsidR="0081285B">
        <w:t>rechercher dans la littérature</w:t>
      </w:r>
      <w:r>
        <w:t>,</w:t>
      </w:r>
      <w:r w:rsidR="0081285B">
        <w:t xml:space="preserve"> si des </w:t>
      </w:r>
      <w:r w:rsidR="00AE7C29">
        <w:t>études de la variation</w:t>
      </w:r>
      <w:r w:rsidR="0081285B">
        <w:t xml:space="preserve"> de cet angle</w:t>
      </w:r>
      <w:r w:rsidR="00AE7C29">
        <w:t xml:space="preserve"> fémoral</w:t>
      </w:r>
      <w:r w:rsidR="0081285B">
        <w:t xml:space="preserve">, ont été </w:t>
      </w:r>
      <w:r w:rsidR="00AE7C29">
        <w:t>effectuées, en fonction de certaines populations.</w:t>
      </w:r>
      <w:r w:rsidR="0081285B">
        <w:t>.</w:t>
      </w:r>
    </w:p>
    <w:p w:rsidR="00D7643D" w:rsidRDefault="00D7643D"/>
    <w:p w:rsidR="000A09E3" w:rsidRDefault="000A09E3">
      <w:r>
        <w:t>L’analyse suggère</w:t>
      </w:r>
      <w:r w:rsidR="00404951">
        <w:t xml:space="preserve"> donc, </w:t>
      </w:r>
      <w:r>
        <w:t xml:space="preserve">plus une origine accidentelle  à ce décès, </w:t>
      </w:r>
      <w:r w:rsidR="00DC1023">
        <w:t>qu’une</w:t>
      </w:r>
      <w:r>
        <w:t xml:space="preserve"> atteinte infectieuse</w:t>
      </w:r>
      <w:r w:rsidR="00404951">
        <w:t>,</w:t>
      </w:r>
      <w:r>
        <w:t xml:space="preserve"> ou épidémique.</w:t>
      </w:r>
    </w:p>
    <w:p w:rsidR="00B05343" w:rsidRDefault="00B05343" w:rsidP="00B05343"/>
    <w:p w:rsidR="00002DB0" w:rsidRDefault="00002DB0" w:rsidP="00B05343"/>
    <w:p w:rsidR="00002DB0" w:rsidRDefault="00002DB0" w:rsidP="00B05343"/>
    <w:p w:rsidR="0055785E" w:rsidRDefault="0055785E"/>
    <w:p w:rsidR="009863DF" w:rsidRPr="002A44BC" w:rsidRDefault="00DC1023">
      <w:pPr>
        <w:rPr>
          <w:b/>
        </w:rPr>
      </w:pPr>
      <w:r w:rsidRPr="00B05343">
        <w:rPr>
          <w:b/>
        </w:rPr>
        <w:lastRenderedPageBreak/>
        <w:t>Bibliographie</w:t>
      </w:r>
      <w:r w:rsidR="00B05343" w:rsidRPr="00B05343">
        <w:rPr>
          <w:b/>
        </w:rPr>
        <w:t> :</w:t>
      </w:r>
    </w:p>
    <w:p w:rsidR="00E31268" w:rsidRPr="002A44BC" w:rsidRDefault="00E31268" w:rsidP="00B05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fr-FR"/>
        </w:rPr>
      </w:pPr>
      <w:r w:rsidRPr="002A44BC">
        <w:rPr>
          <w:rFonts w:ascii="Times New Roman" w:eastAsia="Times New Roman" w:hAnsi="Times New Roman" w:cs="Times New Roman"/>
          <w:bCs/>
          <w:lang w:eastAsia="fr-FR"/>
        </w:rPr>
        <w:t xml:space="preserve">Procédé métrique pour la diagnose du sexe de l'os coxal </w:t>
      </w:r>
      <w:hyperlink r:id="rId6" w:tooltip="Informations sur cette personne" w:history="1">
        <w:r w:rsidRPr="002A44BC">
          <w:rPr>
            <w:rFonts w:ascii="Times New Roman" w:eastAsia="Times New Roman" w:hAnsi="Times New Roman" w:cs="Times New Roman"/>
            <w:lang w:eastAsia="fr-FR"/>
          </w:rPr>
          <w:t>R. Orban-Segebarth</w:t>
        </w:r>
      </w:hyperlink>
      <w:r w:rsidR="00B05343" w:rsidRPr="002A44BC">
        <w:rPr>
          <w:rFonts w:ascii="Times New Roman" w:eastAsia="Times New Roman" w:hAnsi="Times New Roman" w:cs="Times New Roman"/>
          <w:lang w:eastAsia="fr-FR"/>
        </w:rPr>
        <w:t> </w:t>
      </w:r>
      <w:r w:rsidR="00B05343" w:rsidRPr="002A44BC">
        <w:rPr>
          <w:rFonts w:ascii="Times New Roman" w:eastAsia="Times New Roman" w:hAnsi="Times New Roman" w:cs="Times New Roman"/>
          <w:bCs/>
          <w:lang w:eastAsia="fr-FR"/>
        </w:rPr>
        <w:t xml:space="preserve">: </w:t>
      </w:r>
      <w:hyperlink r:id="rId7" w:history="1">
        <w:r w:rsidRPr="002A44BC">
          <w:rPr>
            <w:rFonts w:ascii="Times New Roman" w:eastAsia="Times New Roman" w:hAnsi="Times New Roman" w:cs="Times New Roman"/>
            <w:lang w:eastAsia="fr-FR"/>
          </w:rPr>
          <w:t>Bulletins et Mémoires de la Société d'Anthropologie de Paris</w:t>
        </w:r>
      </w:hyperlink>
      <w:r w:rsidRPr="002A44BC">
        <w:rPr>
          <w:rFonts w:ascii="Times New Roman" w:eastAsia="Times New Roman" w:hAnsi="Times New Roman" w:cs="Times New Roman"/>
          <w:lang w:eastAsia="fr-FR"/>
        </w:rPr>
        <w:t xml:space="preserve"> Année 1984 </w:t>
      </w:r>
      <w:hyperlink r:id="rId8" w:history="1">
        <w:r w:rsidRPr="002A44BC">
          <w:rPr>
            <w:rFonts w:ascii="Times New Roman" w:eastAsia="Times New Roman" w:hAnsi="Times New Roman" w:cs="Times New Roman"/>
            <w:lang w:eastAsia="fr-FR"/>
          </w:rPr>
          <w:t>1-1</w:t>
        </w:r>
      </w:hyperlink>
      <w:r w:rsidRPr="002A44BC">
        <w:rPr>
          <w:rFonts w:ascii="Times New Roman" w:eastAsia="Times New Roman" w:hAnsi="Times New Roman" w:cs="Times New Roman"/>
          <w:lang w:eastAsia="fr-FR"/>
        </w:rPr>
        <w:t xml:space="preserve"> pp. 5-12 </w:t>
      </w:r>
    </w:p>
    <w:p w:rsidR="002A44BC" w:rsidRDefault="002A44BC" w:rsidP="002A44BC">
      <w:pPr>
        <w:pStyle w:val="crayon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A44BC">
        <w:rPr>
          <w:rFonts w:asciiTheme="minorHAnsi" w:hAnsiTheme="minorHAnsi"/>
          <w:sz w:val="22"/>
          <w:szCs w:val="22"/>
        </w:rPr>
        <w:t>Déterminer la stature. (Pas de références). S Frayon </w:t>
      </w:r>
    </w:p>
    <w:p w:rsidR="002A44BC" w:rsidRPr="002A44BC" w:rsidRDefault="002A44BC" w:rsidP="002A44B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fr-FR"/>
        </w:rPr>
      </w:pPr>
      <w:r w:rsidRPr="002A44BC">
        <w:rPr>
          <w:rFonts w:ascii="Times New Roman" w:eastAsia="Times New Roman" w:hAnsi="Times New Roman" w:cs="Times New Roman"/>
          <w:bCs/>
          <w:lang w:eastAsia="fr-FR"/>
        </w:rPr>
        <w:t xml:space="preserve">L'estimation de la stature par les os longs des membres. </w:t>
      </w:r>
      <w:hyperlink r:id="rId9" w:tooltip="Informations sur cette personne" w:history="1">
        <w:r w:rsidR="00C2705A" w:rsidRPr="00C2705A">
          <w:rPr>
            <w:rFonts w:ascii="Times New Roman" w:eastAsia="Times New Roman" w:hAnsi="Times New Roman" w:cs="Times New Roman"/>
            <w:noProof/>
            <w:lang w:eastAsia="fr-FR"/>
          </w:rPr>
        </w:r>
        <w:r w:rsidR="00C2705A" w:rsidRPr="00C2705A">
          <w:rPr>
            <w:rFonts w:ascii="Times New Roman" w:eastAsia="Times New Roman" w:hAnsi="Times New Roman" w:cs="Times New Roman"/>
            <w:noProof/>
            <w:lang w:eastAsia="fr-FR"/>
          </w:rPr>
          <w:pict>
            <v:rect id="AutoShape 1" o:spid="_x0000_s1026" alt="sem-link" href="https://www.persee.fr/authority/62210" title="&quot;Informations sur cette personne&quot;" style="width:24pt;height:24pt;visibility:visible;mso-position-horizontal-relative:char;mso-position-vertical-relative:line" o:button="t" filled="f" stroked="f">
              <v:fill o:detectmouseclick="t"/>
              <o:lock v:ext="edit" aspectratio="t"/>
              <w10:wrap type="none"/>
              <w10:anchorlock/>
            </v:rect>
          </w:pict>
        </w:r>
        <w:r w:rsidRPr="002A44BC">
          <w:rPr>
            <w:rFonts w:ascii="Times New Roman" w:eastAsia="Times New Roman" w:hAnsi="Times New Roman" w:cs="Times New Roman"/>
            <w:lang w:eastAsia="fr-FR"/>
          </w:rPr>
          <w:t>G. Olivier </w:t>
        </w:r>
        <w:r w:rsidR="00DC1023" w:rsidRPr="002A44BC">
          <w:rPr>
            <w:rFonts w:ascii="Times New Roman" w:eastAsia="Times New Roman" w:hAnsi="Times New Roman" w:cs="Times New Roman"/>
            <w:lang w:eastAsia="fr-FR"/>
          </w:rPr>
          <w:t xml:space="preserve">: </w:t>
        </w:r>
      </w:hyperlink>
      <w:hyperlink r:id="rId10" w:history="1">
        <w:r w:rsidRPr="002A44BC">
          <w:rPr>
            <w:rFonts w:ascii="Times New Roman" w:eastAsia="Times New Roman" w:hAnsi="Times New Roman" w:cs="Times New Roman"/>
            <w:lang w:eastAsia="fr-FR"/>
          </w:rPr>
          <w:t>Bulletins et Mémoires de la Société d'Anthropologie de Paris</w:t>
        </w:r>
      </w:hyperlink>
      <w:r w:rsidRPr="002A44BC">
        <w:rPr>
          <w:rFonts w:ascii="Times New Roman" w:eastAsia="Times New Roman" w:hAnsi="Times New Roman" w:cs="Times New Roman"/>
          <w:lang w:eastAsia="fr-FR"/>
        </w:rPr>
        <w:t xml:space="preserve"> Année 1963 </w:t>
      </w:r>
      <w:hyperlink r:id="rId11" w:history="1">
        <w:r w:rsidRPr="002A44BC">
          <w:rPr>
            <w:rFonts w:ascii="Times New Roman" w:eastAsia="Times New Roman" w:hAnsi="Times New Roman" w:cs="Times New Roman"/>
            <w:lang w:eastAsia="fr-FR"/>
          </w:rPr>
          <w:t>4-3</w:t>
        </w:r>
      </w:hyperlink>
      <w:r w:rsidRPr="002A44BC">
        <w:rPr>
          <w:rFonts w:ascii="Times New Roman" w:eastAsia="Times New Roman" w:hAnsi="Times New Roman" w:cs="Times New Roman"/>
          <w:lang w:eastAsia="fr-FR"/>
        </w:rPr>
        <w:t xml:space="preserve"> pp. 433-449 </w:t>
      </w:r>
    </w:p>
    <w:p w:rsidR="00E31268" w:rsidRPr="00B07462" w:rsidRDefault="00B07462" w:rsidP="00B07462">
      <w:pPr>
        <w:pStyle w:val="Titre1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 xml:space="preserve">(3) </w:t>
      </w:r>
      <w:r w:rsidRPr="002A44BC">
        <w:rPr>
          <w:rFonts w:asciiTheme="minorHAnsi" w:hAnsiTheme="minorHAnsi"/>
          <w:b w:val="0"/>
          <w:color w:val="auto"/>
          <w:sz w:val="22"/>
          <w:szCs w:val="22"/>
        </w:rPr>
        <w:t>Détermination de la taille d’après les os longs des membres : Étienne Rollet, La Revue Scientifique — 6 août 1892</w:t>
      </w:r>
    </w:p>
    <w:p w:rsidR="00E31268" w:rsidRPr="002A44BC" w:rsidRDefault="002A44BC" w:rsidP="00B05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(4) </w:t>
      </w:r>
      <w:r w:rsidR="00E31268" w:rsidRPr="002A44BC">
        <w:rPr>
          <w:rFonts w:ascii="Times New Roman" w:eastAsia="Times New Roman" w:hAnsi="Times New Roman" w:cs="Times New Roman"/>
          <w:bCs/>
          <w:lang w:eastAsia="fr-FR"/>
        </w:rPr>
        <w:t xml:space="preserve">Sur la certitude de détermination du sexe d'après le fémur, le cubitus et l'humérus </w:t>
      </w:r>
      <w:hyperlink r:id="rId12" w:tooltip="Informations sur cette personne" w:history="1">
        <w:r w:rsidR="00E31268" w:rsidRPr="002A44BC">
          <w:rPr>
            <w:rFonts w:ascii="Times New Roman" w:eastAsia="Times New Roman" w:hAnsi="Times New Roman" w:cs="Times New Roman"/>
            <w:lang w:eastAsia="fr-FR"/>
          </w:rPr>
          <w:t>Michel Godycki</w:t>
        </w:r>
      </w:hyperlink>
      <w:r w:rsidR="00B05343" w:rsidRPr="002A44BC">
        <w:t> </w:t>
      </w:r>
      <w:r w:rsidR="00B05343" w:rsidRPr="002A44BC">
        <w:rPr>
          <w:rFonts w:ascii="Times New Roman" w:eastAsia="Times New Roman" w:hAnsi="Times New Roman" w:cs="Times New Roman"/>
          <w:lang w:eastAsia="fr-FR"/>
        </w:rPr>
        <w:t xml:space="preserve">: </w:t>
      </w:r>
      <w:hyperlink r:id="rId13" w:history="1">
        <w:r w:rsidR="00E31268" w:rsidRPr="002A44BC">
          <w:rPr>
            <w:rFonts w:ascii="Times New Roman" w:eastAsia="Times New Roman" w:hAnsi="Times New Roman" w:cs="Times New Roman"/>
            <w:lang w:eastAsia="fr-FR"/>
          </w:rPr>
          <w:t>Bulletins et Mémoires de la Société d'Anthropologie de Paris</w:t>
        </w:r>
      </w:hyperlink>
      <w:r w:rsidR="00E31268" w:rsidRPr="002A44BC">
        <w:rPr>
          <w:rFonts w:ascii="Times New Roman" w:eastAsia="Times New Roman" w:hAnsi="Times New Roman" w:cs="Times New Roman"/>
          <w:lang w:eastAsia="fr-FR"/>
        </w:rPr>
        <w:t xml:space="preserve"> Année 1957 </w:t>
      </w:r>
      <w:hyperlink r:id="rId14" w:history="1">
        <w:r w:rsidR="00E31268" w:rsidRPr="002A44BC">
          <w:rPr>
            <w:rFonts w:ascii="Times New Roman" w:eastAsia="Times New Roman" w:hAnsi="Times New Roman" w:cs="Times New Roman"/>
            <w:lang w:eastAsia="fr-FR"/>
          </w:rPr>
          <w:t>8-5-6</w:t>
        </w:r>
      </w:hyperlink>
      <w:r w:rsidR="00E31268" w:rsidRPr="002A44BC">
        <w:rPr>
          <w:rFonts w:ascii="Times New Roman" w:eastAsia="Times New Roman" w:hAnsi="Times New Roman" w:cs="Times New Roman"/>
          <w:lang w:eastAsia="fr-FR"/>
        </w:rPr>
        <w:t xml:space="preserve"> pp. 405-410 </w:t>
      </w:r>
    </w:p>
    <w:p w:rsidR="00B07462" w:rsidRDefault="00B07462" w:rsidP="00B07462">
      <w:pPr>
        <w:pStyle w:val="crayon"/>
        <w:rPr>
          <w:sz w:val="22"/>
          <w:szCs w:val="22"/>
        </w:rPr>
      </w:pPr>
      <w:r>
        <w:rPr>
          <w:bCs/>
          <w:sz w:val="22"/>
          <w:szCs w:val="22"/>
        </w:rPr>
        <w:t xml:space="preserve">(5) </w:t>
      </w:r>
      <w:r w:rsidR="00352236">
        <w:rPr>
          <w:sz w:val="22"/>
          <w:szCs w:val="22"/>
        </w:rPr>
        <w:t>Précis d’anthropobiologie descriptive et métrique du squelette</w:t>
      </w:r>
      <w:r w:rsidR="00352236">
        <w:rPr>
          <w:bCs/>
          <w:iCs/>
          <w:sz w:val="22"/>
          <w:szCs w:val="22"/>
        </w:rPr>
        <w:t>:</w:t>
      </w:r>
      <w:r w:rsidRPr="002A44BC">
        <w:rPr>
          <w:sz w:val="22"/>
          <w:szCs w:val="22"/>
        </w:rPr>
        <w:t xml:space="preserve"> Paul A.Janssens † et Raoul JL. Perrot / 2006 / 2014</w:t>
      </w:r>
    </w:p>
    <w:p w:rsidR="00B07462" w:rsidRDefault="00B07462" w:rsidP="00B07462">
      <w:pPr>
        <w:pStyle w:val="crayon"/>
        <w:rPr>
          <w:sz w:val="22"/>
          <w:szCs w:val="22"/>
        </w:rPr>
      </w:pPr>
      <w:r>
        <w:rPr>
          <w:sz w:val="22"/>
          <w:szCs w:val="22"/>
        </w:rPr>
        <w:t xml:space="preserve">(6) </w:t>
      </w:r>
      <w:r w:rsidR="00096517">
        <w:rPr>
          <w:sz w:val="22"/>
          <w:szCs w:val="22"/>
        </w:rPr>
        <w:t xml:space="preserve">Anatomie humaine. </w:t>
      </w:r>
      <w:r w:rsidR="00352236">
        <w:rPr>
          <w:sz w:val="22"/>
          <w:szCs w:val="22"/>
        </w:rPr>
        <w:t xml:space="preserve">10° édition. </w:t>
      </w:r>
      <w:r w:rsidR="00096517">
        <w:rPr>
          <w:sz w:val="22"/>
          <w:szCs w:val="22"/>
        </w:rPr>
        <w:t xml:space="preserve">H </w:t>
      </w:r>
      <w:r>
        <w:rPr>
          <w:sz w:val="22"/>
          <w:szCs w:val="22"/>
        </w:rPr>
        <w:t>Rouvière</w:t>
      </w:r>
      <w:r w:rsidR="00096517">
        <w:rPr>
          <w:sz w:val="22"/>
          <w:szCs w:val="22"/>
        </w:rPr>
        <w:t> . Masson et Cie Ed.</w:t>
      </w:r>
      <w:r w:rsidR="00352236">
        <w:rPr>
          <w:sz w:val="22"/>
          <w:szCs w:val="22"/>
        </w:rPr>
        <w:t>1970.</w:t>
      </w:r>
    </w:p>
    <w:p w:rsidR="00681BAD" w:rsidRPr="002A44BC" w:rsidRDefault="00681BAD" w:rsidP="00B07462">
      <w:pPr>
        <w:pStyle w:val="crayon"/>
        <w:rPr>
          <w:sz w:val="22"/>
          <w:szCs w:val="22"/>
        </w:rPr>
      </w:pPr>
      <w:r>
        <w:rPr>
          <w:sz w:val="22"/>
          <w:szCs w:val="22"/>
        </w:rPr>
        <w:t xml:space="preserve">(7) Anatomie : Volume 1. </w:t>
      </w:r>
      <w:r w:rsidR="00DC1023">
        <w:rPr>
          <w:sz w:val="22"/>
          <w:szCs w:val="22"/>
        </w:rPr>
        <w:t>Appareil</w:t>
      </w:r>
      <w:r>
        <w:rPr>
          <w:sz w:val="22"/>
          <w:szCs w:val="22"/>
        </w:rPr>
        <w:t xml:space="preserve"> locomoteur : W. Kahle, L Leonhardt, W Platzer. Flammarion médecine-sciences Ed. 1980. </w:t>
      </w:r>
      <w:r w:rsidR="00034D10">
        <w:rPr>
          <w:sz w:val="22"/>
          <w:szCs w:val="22"/>
        </w:rPr>
        <w:t>434 pp.</w:t>
      </w:r>
    </w:p>
    <w:p w:rsidR="00E31268" w:rsidRPr="002A44BC" w:rsidRDefault="00E31268"/>
    <w:p w:rsidR="001C6533" w:rsidRPr="00D7643D" w:rsidRDefault="000B0C06" w:rsidP="00D7643D">
      <w:pPr>
        <w:pStyle w:val="Titre3"/>
        <w:rPr>
          <w:b w:val="0"/>
          <w:i/>
          <w:iCs/>
          <w:color w:val="auto"/>
        </w:rPr>
      </w:pPr>
      <w:r w:rsidRPr="002A44BC">
        <w:rPr>
          <w:rStyle w:val="sfzihb"/>
          <w:b w:val="0"/>
          <w:color w:val="auto"/>
        </w:rPr>
        <w:t xml:space="preserve"> </w:t>
      </w:r>
    </w:p>
    <w:p w:rsidR="00352236" w:rsidRDefault="00352236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97521B" w:rsidRDefault="0097521B" w:rsidP="001C6533">
      <w:pPr>
        <w:pStyle w:val="crayon"/>
      </w:pPr>
    </w:p>
    <w:p w:rsidR="002B487F" w:rsidRDefault="002B487F" w:rsidP="001C6533">
      <w:pPr>
        <w:pStyle w:val="crayon"/>
      </w:pPr>
    </w:p>
    <w:p w:rsidR="002B487F" w:rsidRDefault="002B487F" w:rsidP="001C6533">
      <w:pPr>
        <w:pStyle w:val="crayon"/>
      </w:pPr>
    </w:p>
    <w:p w:rsidR="001C6533" w:rsidRDefault="001C6533" w:rsidP="001C6533">
      <w:pPr>
        <w:pStyle w:val="crayon"/>
      </w:pPr>
    </w:p>
    <w:p w:rsidR="001C6533" w:rsidRPr="002A44BC" w:rsidRDefault="00E41AE3" w:rsidP="001C6533">
      <w:pPr>
        <w:pStyle w:val="crayon"/>
        <w:rPr>
          <w:b/>
        </w:rPr>
      </w:pPr>
      <w:r w:rsidRPr="002A44BC">
        <w:rPr>
          <w:b/>
        </w:rPr>
        <w:t xml:space="preserve">Annexe 1 : Table de détermination de la taille en fonction des os longs   </w:t>
      </w:r>
    </w:p>
    <w:p w:rsidR="001C6533" w:rsidRDefault="001C6533" w:rsidP="001C65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©S FRAYON 2011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"/>
        <w:gridCol w:w="946"/>
        <w:gridCol w:w="946"/>
        <w:gridCol w:w="318"/>
        <w:gridCol w:w="628"/>
        <w:gridCol w:w="946"/>
        <w:gridCol w:w="946"/>
        <w:gridCol w:w="636"/>
        <w:gridCol w:w="310"/>
        <w:gridCol w:w="946"/>
        <w:gridCol w:w="946"/>
        <w:gridCol w:w="946"/>
        <w:gridCol w:w="9"/>
      </w:tblGrid>
      <w:tr w:rsidR="001C6533">
        <w:trPr>
          <w:trHeight w:val="98"/>
        </w:trPr>
        <w:tc>
          <w:tcPr>
            <w:tcW w:w="9469" w:type="dxa"/>
            <w:gridSpan w:val="13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A44BC">
              <w:rPr>
                <w:b/>
                <w:bCs/>
              </w:rPr>
              <w:t>Déterminer la taille d’un individu à l’aide d’un os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Tableau : Equations d'estimation de la stature </w:t>
            </w:r>
          </w:p>
        </w:tc>
      </w:tr>
      <w:tr w:rsidR="001C6533">
        <w:trPr>
          <w:trHeight w:val="109"/>
        </w:trPr>
        <w:tc>
          <w:tcPr>
            <w:tcW w:w="3156" w:type="dxa"/>
            <w:gridSpan w:val="4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Hommes </w:t>
            </w:r>
          </w:p>
        </w:tc>
        <w:tc>
          <w:tcPr>
            <w:tcW w:w="3156" w:type="dxa"/>
            <w:gridSpan w:val="4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Femmes </w:t>
            </w:r>
          </w:p>
        </w:tc>
        <w:tc>
          <w:tcPr>
            <w:tcW w:w="3156" w:type="dxa"/>
            <w:gridSpan w:val="5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Indéterminés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Longueur (cm)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x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 cms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+/- SD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x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 cms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+/- SD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x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 cms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+/- SD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Humérus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3.93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42.41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4.83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4.19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32.73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4.65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3.95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41.05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4.83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Radius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5.27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42.05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5.03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6.01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26.78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4.45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5.30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41.97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5.00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Ulna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5.17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34.95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5.11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5.63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25.53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4.55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5.18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35.18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5.09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Fémur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2.85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40.66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4.14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2.88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36.54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3.83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2.85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39.20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4.13 </w:t>
            </w:r>
          </w:p>
        </w:tc>
      </w:tr>
      <w:tr w:rsidR="001C6533">
        <w:trPr>
          <w:gridAfter w:val="1"/>
          <w:wAfter w:w="9" w:type="dxa"/>
          <w:trHeight w:val="109"/>
        </w:trPr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Tibia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3.18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53.36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4.05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3.44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42 </w:t>
            </w:r>
          </w:p>
        </w:tc>
        <w:tc>
          <w:tcPr>
            <w:tcW w:w="946" w:type="dxa"/>
            <w:gridSpan w:val="2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3.68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3.19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51.77 </w:t>
            </w:r>
          </w:p>
        </w:tc>
        <w:tc>
          <w:tcPr>
            <w:tcW w:w="946" w:type="dxa"/>
          </w:tcPr>
          <w:p w:rsidR="001C6533" w:rsidRDefault="001C65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4.04 </w:t>
            </w:r>
          </w:p>
        </w:tc>
      </w:tr>
    </w:tbl>
    <w:p w:rsidR="001C6533" w:rsidRDefault="001C6533"/>
    <w:p w:rsidR="00E41AE3" w:rsidRDefault="00E41AE3"/>
    <w:p w:rsidR="00E41AE3" w:rsidRPr="002A44BC" w:rsidRDefault="00E41AE3">
      <w:pPr>
        <w:rPr>
          <w:b/>
          <w:sz w:val="24"/>
          <w:szCs w:val="24"/>
        </w:rPr>
      </w:pPr>
      <w:r w:rsidRPr="002A44BC">
        <w:rPr>
          <w:b/>
          <w:sz w:val="24"/>
          <w:szCs w:val="24"/>
        </w:rPr>
        <w:t>Annexe 2 :</w:t>
      </w:r>
      <w:r w:rsidRPr="002B7B7C">
        <w:rPr>
          <w:b/>
        </w:rPr>
        <w:t xml:space="preserve"> Evolution de la symphyse pubienne en fonction de l’âge</w:t>
      </w:r>
      <w:r w:rsidR="002B7B7C">
        <w:rPr>
          <w:b/>
        </w:rPr>
        <w:t> </w:t>
      </w:r>
      <w:r w:rsidR="00DC1023">
        <w:rPr>
          <w:b/>
        </w:rPr>
        <w:t xml:space="preserve">: </w:t>
      </w:r>
      <w:r w:rsidR="00DC1023" w:rsidRPr="002B7B7C">
        <w:rPr>
          <w:b/>
          <w:bCs/>
          <w:shd w:val="clear" w:color="auto" w:fill="FFFFFF"/>
        </w:rPr>
        <w:t>Méthode</w:t>
      </w:r>
      <w:r w:rsidR="002B7B7C" w:rsidRPr="002B7B7C">
        <w:rPr>
          <w:b/>
          <w:bCs/>
          <w:shd w:val="clear" w:color="auto" w:fill="FFFFFF"/>
        </w:rPr>
        <w:t xml:space="preserve"> de Suchey-Brooks</w:t>
      </w:r>
      <w:r w:rsidR="002B7B7C">
        <w:rPr>
          <w:b/>
          <w:bCs/>
          <w:shd w:val="clear" w:color="auto" w:fill="FFFFFF"/>
        </w:rPr>
        <w:t xml:space="preserve"> (7)</w:t>
      </w:r>
    </w:p>
    <w:p w:rsidR="00DC1023" w:rsidRDefault="00DC1023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002DB0" w:rsidRDefault="00002DB0"/>
    <w:p w:rsidR="00DC1023" w:rsidRDefault="00DC1023"/>
    <w:p w:rsidR="00DC1023" w:rsidRDefault="00DC1023"/>
    <w:p w:rsidR="002A44BC" w:rsidRDefault="002A44BC">
      <w:pPr>
        <w:sectPr w:rsidR="002A44BC" w:rsidSect="00121B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1854" w:rsidRDefault="00DF1854"/>
    <w:p w:rsidR="00DF1854" w:rsidRDefault="00DF1854"/>
    <w:p w:rsidR="002B487F" w:rsidRDefault="002B487F"/>
    <w:p w:rsidR="00A077F3" w:rsidRDefault="00A077F3"/>
    <w:p w:rsidR="00DF1854" w:rsidRDefault="00DF1854"/>
    <w:p w:rsidR="00DF1854" w:rsidRDefault="00DF185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105217</wp:posOffset>
            </wp:positionH>
            <wp:positionV relativeFrom="paragraph">
              <wp:posOffset>-706175</wp:posOffset>
            </wp:positionV>
            <wp:extent cx="1913117" cy="1280160"/>
            <wp:effectExtent l="19050" t="0" r="0" b="0"/>
            <wp:wrapNone/>
            <wp:docPr id="7" name="Image 7" descr="D:\Users\Vist\Documents\ARCHEOLOGIE\Examen 26 mars 2017\Fémur 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Vist\Documents\ARCHEOLOGIE\Examen 26 mars 2017\Fémur D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1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854" w:rsidRDefault="00DF1854"/>
    <w:p w:rsidR="00813BCE" w:rsidRDefault="00AF327D">
      <w:r>
        <w:t xml:space="preserve">Figure 1 : Fémur droit </w:t>
      </w:r>
    </w:p>
    <w:p w:rsidR="00813BCE" w:rsidRDefault="00813BCE">
      <w:r>
        <w:rPr>
          <w:noProof/>
          <w:lang w:eastAsia="fr-FR"/>
        </w:rPr>
        <w:drawing>
          <wp:inline distT="0" distB="0" distL="0" distR="0">
            <wp:extent cx="1895596" cy="1264257"/>
            <wp:effectExtent l="19050" t="0" r="9404" b="0"/>
            <wp:docPr id="19" name="Image 8" descr="D:\Users\Vist\Documents\ARCHEOLOGIE\Examen 26 mars 2017\Ilia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Vist\Documents\ARCHEOLOGIE\Examen 26 mars 2017\Iliaqu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86" cy="1264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A1A" w:rsidRDefault="00813BCE">
      <w:pPr>
        <w:rPr>
          <w:noProof/>
          <w:lang w:eastAsia="fr-FR"/>
        </w:rPr>
      </w:pPr>
      <w:r>
        <w:rPr>
          <w:noProof/>
          <w:lang w:eastAsia="fr-FR"/>
        </w:rPr>
        <w:t>Figure 2 : Os coxaux</w:t>
      </w:r>
    </w:p>
    <w:p w:rsidR="00AB7A1A" w:rsidRDefault="00AB7A1A">
      <w:pPr>
        <w:rPr>
          <w:noProof/>
          <w:lang w:eastAsia="fr-FR"/>
        </w:rPr>
      </w:pPr>
    </w:p>
    <w:p w:rsidR="00AB7A1A" w:rsidRDefault="00AB7A1A">
      <w:pPr>
        <w:rPr>
          <w:noProof/>
          <w:lang w:eastAsia="fr-FR"/>
        </w:rPr>
      </w:pPr>
    </w:p>
    <w:p w:rsidR="00AB7A1A" w:rsidRDefault="00AB7A1A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-787400</wp:posOffset>
            </wp:positionV>
            <wp:extent cx="1833245" cy="1224280"/>
            <wp:effectExtent l="19050" t="0" r="0" b="0"/>
            <wp:wrapNone/>
            <wp:docPr id="24" name="Image 24" descr="D:\Users\Vist\Documents\ARCHEOLOGIE\Examen 26 mars 2017\2 scapu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\Vist\Documents\ARCHEOLOGIE\Examen 26 mars 2017\2 scapula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A1A" w:rsidRDefault="00AB7A1A">
      <w:pPr>
        <w:rPr>
          <w:noProof/>
          <w:lang w:eastAsia="fr-FR"/>
        </w:rPr>
      </w:pPr>
    </w:p>
    <w:p w:rsidR="005C2D39" w:rsidRDefault="00AB7A1A">
      <w:pPr>
        <w:rPr>
          <w:noProof/>
          <w:lang w:eastAsia="fr-FR"/>
        </w:rPr>
      </w:pPr>
      <w:r>
        <w:rPr>
          <w:noProof/>
          <w:lang w:eastAsia="fr-FR"/>
        </w:rPr>
        <w:t>Figure 3 : Scapulas</w:t>
      </w:r>
    </w:p>
    <w:p w:rsidR="005C2D39" w:rsidRDefault="005C2D39">
      <w:pPr>
        <w:rPr>
          <w:noProof/>
          <w:lang w:eastAsia="fr-FR"/>
        </w:rPr>
      </w:pPr>
    </w:p>
    <w:p w:rsidR="00813BCE" w:rsidRDefault="00813BCE"/>
    <w:p w:rsidR="00813BCE" w:rsidRDefault="00813BCE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-779145</wp:posOffset>
            </wp:positionV>
            <wp:extent cx="1530985" cy="1025525"/>
            <wp:effectExtent l="19050" t="0" r="0" b="0"/>
            <wp:wrapNone/>
            <wp:docPr id="23" name="Image 23" descr="D:\Users\Vist\Documents\ARCHEOLOGIE\Examen 26 mars 2017\Sacro Ilia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Vist\Documents\ARCHEOLOGIE\Examen 26 mars 2017\Sacro Iliaqu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7D" w:rsidRDefault="00AF327D">
      <w:r>
        <w:t xml:space="preserve">Figure </w:t>
      </w:r>
      <w:r w:rsidR="00AB7A1A">
        <w:t>4</w:t>
      </w:r>
      <w:r>
        <w:t> : Symphyses pubiennes.</w:t>
      </w:r>
    </w:p>
    <w:p w:rsidR="00AF327D" w:rsidRDefault="00AF327D">
      <w:r>
        <w:rPr>
          <w:noProof/>
          <w:lang w:eastAsia="fr-FR"/>
        </w:rPr>
        <w:drawing>
          <wp:inline distT="0" distB="0" distL="0" distR="0">
            <wp:extent cx="1907517" cy="1272208"/>
            <wp:effectExtent l="19050" t="0" r="0" b="0"/>
            <wp:docPr id="18" name="Image 9" descr="D:\Users\Vist\Documents\ARCHEOLOGIE\Examen 26 mars 2017\Pu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Vist\Documents\ARCHEOLOGIE\Examen 26 mars 2017\Pubi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12" cy="127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7D" w:rsidRDefault="00AF327D">
      <w:r>
        <w:t xml:space="preserve">Figure </w:t>
      </w:r>
      <w:r w:rsidR="00AB7A1A">
        <w:t>5</w:t>
      </w:r>
      <w:r>
        <w:t> : Lésions pubiennes</w:t>
      </w:r>
    </w:p>
    <w:p w:rsidR="00121B27" w:rsidRDefault="00121B27"/>
    <w:p w:rsidR="00AF327D" w:rsidRDefault="00AF327D"/>
    <w:p w:rsidR="00AF327D" w:rsidRDefault="00AF327D"/>
    <w:p w:rsidR="00AF327D" w:rsidRDefault="00AF327D"/>
    <w:p w:rsidR="00AE7C29" w:rsidRDefault="00AE7C29"/>
    <w:p w:rsidR="00AF327D" w:rsidRDefault="00AF327D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-725170</wp:posOffset>
            </wp:positionV>
            <wp:extent cx="2310130" cy="1542415"/>
            <wp:effectExtent l="19050" t="0" r="0" b="0"/>
            <wp:wrapNone/>
            <wp:docPr id="15" name="Image 15" descr="D:\Users\Vist\Documents\ARCHEOLOGIE\Examen 26 mars 2017\Sac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Vist\Documents\ARCHEOLOGIE\Examen 26 mars 2017\Sacru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7D" w:rsidRDefault="00AF327D"/>
    <w:p w:rsidR="00AF327D" w:rsidRDefault="00AF327D"/>
    <w:p w:rsidR="00DF1854" w:rsidRDefault="00AF327D">
      <w:r>
        <w:t xml:space="preserve">Figure </w:t>
      </w:r>
      <w:r w:rsidR="00AB7A1A">
        <w:t>6</w:t>
      </w:r>
      <w:r>
        <w:t> : Sacrum</w:t>
      </w:r>
    </w:p>
    <w:p w:rsidR="00DF1854" w:rsidRDefault="00DF1854">
      <w:r>
        <w:rPr>
          <w:noProof/>
          <w:lang w:eastAsia="fr-FR"/>
        </w:rPr>
        <w:drawing>
          <wp:inline distT="0" distB="0" distL="0" distR="0">
            <wp:extent cx="2640247" cy="826935"/>
            <wp:effectExtent l="19050" t="0" r="7703" b="0"/>
            <wp:docPr id="3" name="Image 11" descr="C:\Users\Vist\AppData\Local\Microsoft\Windows\Temporary Internet Files\Content.Word\Rachis ent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st\AppData\Local\Microsoft\Windows\Temporary Internet Files\Content.Word\Rachis entie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867" cy="82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7D" w:rsidRDefault="00AF327D"/>
    <w:p w:rsidR="00670413" w:rsidRDefault="00AF327D">
      <w:r>
        <w:t xml:space="preserve">Figure </w:t>
      </w:r>
      <w:r w:rsidR="00AB7A1A">
        <w:t>7</w:t>
      </w:r>
      <w:r>
        <w:t> : Rachis</w:t>
      </w:r>
    </w:p>
    <w:p w:rsidR="00AF327D" w:rsidRDefault="00AF327D"/>
    <w:p w:rsidR="00AF327D" w:rsidRDefault="00AF327D"/>
    <w:p w:rsidR="00AF327D" w:rsidRDefault="00AF327D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-774700</wp:posOffset>
            </wp:positionV>
            <wp:extent cx="1968500" cy="1311910"/>
            <wp:effectExtent l="19050" t="0" r="0" b="0"/>
            <wp:wrapNone/>
            <wp:docPr id="6" name="Image 6" descr="D:\Users\Vist\Documents\ARCHEOLOGIE\Examen 26 mars 2017\Dorso lomb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Vist\Documents\ARCHEOLOGIE\Examen 26 mars 2017\Dorso lombai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7D" w:rsidRDefault="00AF327D"/>
    <w:p w:rsidR="00AF327D" w:rsidRDefault="00AF327D">
      <w:r>
        <w:t xml:space="preserve">Figure </w:t>
      </w:r>
      <w:r w:rsidR="00AB7A1A">
        <w:t>8</w:t>
      </w:r>
      <w:r>
        <w:t> : Zone thoraco-lombaire.</w:t>
      </w:r>
    </w:p>
    <w:p w:rsidR="00AF327D" w:rsidRDefault="00AF327D">
      <w:pPr>
        <w:rPr>
          <w:noProof/>
          <w:lang w:eastAsia="fr-FR"/>
        </w:rPr>
      </w:pPr>
    </w:p>
    <w:p w:rsidR="00AF327D" w:rsidRDefault="00AF327D">
      <w:pPr>
        <w:rPr>
          <w:noProof/>
          <w:lang w:eastAsia="fr-FR"/>
        </w:rPr>
      </w:pPr>
    </w:p>
    <w:p w:rsidR="00AF327D" w:rsidRDefault="00AF327D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-284397</wp:posOffset>
            </wp:positionH>
            <wp:positionV relativeFrom="paragraph">
              <wp:posOffset>-598253</wp:posOffset>
            </wp:positionV>
            <wp:extent cx="2378434" cy="1582309"/>
            <wp:effectExtent l="19050" t="0" r="2816" b="0"/>
            <wp:wrapNone/>
            <wp:docPr id="16" name="Image 16" descr="D:\Users\Vist\Documents\ARCHEOLOGIE\Examen 26 mars 2017\Sternul laté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Vist\Documents\ARCHEOLOGIE\Examen 26 mars 2017\Sternul latéra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34" cy="158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7D" w:rsidRDefault="00AF327D"/>
    <w:p w:rsidR="00AF327D" w:rsidRDefault="00AF327D"/>
    <w:p w:rsidR="00AF327D" w:rsidRDefault="00AF327D"/>
    <w:p w:rsidR="00AB7A1A" w:rsidRDefault="00AF327D">
      <w:r>
        <w:t xml:space="preserve">Figure </w:t>
      </w:r>
      <w:r w:rsidR="00AB7A1A">
        <w:t>9</w:t>
      </w:r>
      <w:r>
        <w:t> : Sternum.</w:t>
      </w:r>
    </w:p>
    <w:p w:rsidR="00121B27" w:rsidRDefault="00121B27"/>
    <w:sectPr w:rsidR="00121B27" w:rsidSect="00121B2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3C6580" w15:done="0"/>
  <w15:commentEx w15:paraId="070ED5F7" w15:done="0"/>
  <w15:commentEx w15:paraId="5F331EF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AD4"/>
    <w:multiLevelType w:val="hybridMultilevel"/>
    <w:tmpl w:val="730C26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054A6"/>
    <w:multiLevelType w:val="multilevel"/>
    <w:tmpl w:val="ECE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C02289"/>
    <w:multiLevelType w:val="hybridMultilevel"/>
    <w:tmpl w:val="FFB0BAC4"/>
    <w:lvl w:ilvl="0" w:tplc="377E3A68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RGAUT Ronan">
    <w15:presenceInfo w15:providerId="AD" w15:userId="S-1-5-21-159997755-542511728-666385194-38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323"/>
    <w:rsid w:val="00002DB0"/>
    <w:rsid w:val="00034D10"/>
    <w:rsid w:val="000857B7"/>
    <w:rsid w:val="00096517"/>
    <w:rsid w:val="000A09E3"/>
    <w:rsid w:val="000B0C06"/>
    <w:rsid w:val="000D19A7"/>
    <w:rsid w:val="000D4540"/>
    <w:rsid w:val="00121B27"/>
    <w:rsid w:val="001C6533"/>
    <w:rsid w:val="001E2420"/>
    <w:rsid w:val="001F4D94"/>
    <w:rsid w:val="00216FD1"/>
    <w:rsid w:val="00222987"/>
    <w:rsid w:val="00245323"/>
    <w:rsid w:val="002A44BC"/>
    <w:rsid w:val="002B487F"/>
    <w:rsid w:val="002B7B7C"/>
    <w:rsid w:val="002E1AD9"/>
    <w:rsid w:val="00305547"/>
    <w:rsid w:val="00311711"/>
    <w:rsid w:val="0033326B"/>
    <w:rsid w:val="00352236"/>
    <w:rsid w:val="00374F92"/>
    <w:rsid w:val="00387B7E"/>
    <w:rsid w:val="00404951"/>
    <w:rsid w:val="00436081"/>
    <w:rsid w:val="004B5DE4"/>
    <w:rsid w:val="005210E9"/>
    <w:rsid w:val="0055785E"/>
    <w:rsid w:val="005C2D39"/>
    <w:rsid w:val="005D2960"/>
    <w:rsid w:val="00640978"/>
    <w:rsid w:val="00660FE7"/>
    <w:rsid w:val="00670413"/>
    <w:rsid w:val="00681BAD"/>
    <w:rsid w:val="006D0C6A"/>
    <w:rsid w:val="0080716F"/>
    <w:rsid w:val="0081285B"/>
    <w:rsid w:val="00813BCE"/>
    <w:rsid w:val="00814091"/>
    <w:rsid w:val="008463F5"/>
    <w:rsid w:val="008A4D09"/>
    <w:rsid w:val="00904547"/>
    <w:rsid w:val="0097521B"/>
    <w:rsid w:val="009863DF"/>
    <w:rsid w:val="009D5C53"/>
    <w:rsid w:val="00A077F3"/>
    <w:rsid w:val="00AB7A1A"/>
    <w:rsid w:val="00AD26DE"/>
    <w:rsid w:val="00AE7C29"/>
    <w:rsid w:val="00AF327D"/>
    <w:rsid w:val="00B05343"/>
    <w:rsid w:val="00B07462"/>
    <w:rsid w:val="00B548EC"/>
    <w:rsid w:val="00B63CF8"/>
    <w:rsid w:val="00BB25EB"/>
    <w:rsid w:val="00BD2A35"/>
    <w:rsid w:val="00BF497B"/>
    <w:rsid w:val="00C00831"/>
    <w:rsid w:val="00C2705A"/>
    <w:rsid w:val="00C57A52"/>
    <w:rsid w:val="00C66124"/>
    <w:rsid w:val="00C80234"/>
    <w:rsid w:val="00C85A27"/>
    <w:rsid w:val="00CB0EE5"/>
    <w:rsid w:val="00CB40CF"/>
    <w:rsid w:val="00CD102F"/>
    <w:rsid w:val="00CE59C3"/>
    <w:rsid w:val="00CF1CA8"/>
    <w:rsid w:val="00D23B0E"/>
    <w:rsid w:val="00D55EA4"/>
    <w:rsid w:val="00D57E22"/>
    <w:rsid w:val="00D606FB"/>
    <w:rsid w:val="00D64F97"/>
    <w:rsid w:val="00D7643D"/>
    <w:rsid w:val="00DA45AB"/>
    <w:rsid w:val="00DC1023"/>
    <w:rsid w:val="00DF1854"/>
    <w:rsid w:val="00E31268"/>
    <w:rsid w:val="00E41AE3"/>
    <w:rsid w:val="00E423A8"/>
    <w:rsid w:val="00EE317E"/>
    <w:rsid w:val="00F01256"/>
    <w:rsid w:val="00F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23"/>
  </w:style>
  <w:style w:type="paragraph" w:styleId="Titre1">
    <w:name w:val="heading 1"/>
    <w:basedOn w:val="Normal"/>
    <w:next w:val="Normal"/>
    <w:link w:val="Titre1Car"/>
    <w:uiPriority w:val="9"/>
    <w:qFormat/>
    <w:rsid w:val="001C6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E31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31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E312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09E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312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312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ntributor">
    <w:name w:val="contributor"/>
    <w:basedOn w:val="Policepardfaut"/>
    <w:rsid w:val="00E31268"/>
  </w:style>
  <w:style w:type="character" w:styleId="Lienhypertexte">
    <w:name w:val="Hyperlink"/>
    <w:basedOn w:val="Policepardfaut"/>
    <w:uiPriority w:val="99"/>
    <w:unhideWhenUsed/>
    <w:rsid w:val="00E31268"/>
    <w:rPr>
      <w:color w:val="0000FF"/>
      <w:u w:val="single"/>
    </w:rPr>
  </w:style>
  <w:style w:type="character" w:customStyle="1" w:styleId="collection">
    <w:name w:val="collection"/>
    <w:basedOn w:val="Policepardfaut"/>
    <w:rsid w:val="00E31268"/>
  </w:style>
  <w:style w:type="character" w:customStyle="1" w:styleId="documentyear">
    <w:name w:val="documentyear"/>
    <w:basedOn w:val="Policepardfaut"/>
    <w:rsid w:val="00E31268"/>
  </w:style>
  <w:style w:type="character" w:customStyle="1" w:styleId="documentissuename">
    <w:name w:val="documentissuename"/>
    <w:basedOn w:val="Policepardfaut"/>
    <w:rsid w:val="00E31268"/>
  </w:style>
  <w:style w:type="character" w:customStyle="1" w:styleId="documentpagerange">
    <w:name w:val="documentpagerange"/>
    <w:basedOn w:val="Policepardfaut"/>
    <w:rsid w:val="00E31268"/>
  </w:style>
  <w:style w:type="paragraph" w:styleId="Textedebulles">
    <w:name w:val="Balloon Text"/>
    <w:basedOn w:val="Normal"/>
    <w:link w:val="TextedebullesCar"/>
    <w:uiPriority w:val="99"/>
    <w:semiHidden/>
    <w:unhideWhenUsed/>
    <w:rsid w:val="00E3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6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312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fzihb">
    <w:name w:val="sfzihb"/>
    <w:basedOn w:val="Policepardfaut"/>
    <w:rsid w:val="00E31268"/>
  </w:style>
  <w:style w:type="character" w:styleId="CitationHTML">
    <w:name w:val="HTML Cite"/>
    <w:basedOn w:val="Policepardfaut"/>
    <w:uiPriority w:val="99"/>
    <w:semiHidden/>
    <w:unhideWhenUsed/>
    <w:rsid w:val="00E31268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C6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rayon">
    <w:name w:val="crayon"/>
    <w:basedOn w:val="Normal"/>
    <w:rsid w:val="001C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C6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802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2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2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2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2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6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1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5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9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61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9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e.fr/issue/bmsap_0037-8984_1984_num_1_1?sectionId=bmsap_0037-8984_1984_num_1_1_3921" TargetMode="External"/><Relationship Id="rId13" Type="http://schemas.openxmlformats.org/officeDocument/2006/relationships/hyperlink" Target="http://www.persee.fr/collection/bmsap" TargetMode="External"/><Relationship Id="rId18" Type="http://schemas.openxmlformats.org/officeDocument/2006/relationships/image" Target="media/image4.jpeg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://www.persee.fr/collection/bmsap" TargetMode="External"/><Relationship Id="rId12" Type="http://schemas.openxmlformats.org/officeDocument/2006/relationships/hyperlink" Target="http://www.persee.fr/authority/71418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://www.persee.fr/authority/73104" TargetMode="External"/><Relationship Id="rId11" Type="http://schemas.openxmlformats.org/officeDocument/2006/relationships/hyperlink" Target="https://www.persee.fr/issue/bmsap_0037-8984_1963_num_4_3?sectionId=bmsap_0037-8984_1963_num_4_3_126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https://www.persee.fr/collection/bmsap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www.persee.fr/authority/62210" TargetMode="External"/><Relationship Id="rId14" Type="http://schemas.openxmlformats.org/officeDocument/2006/relationships/hyperlink" Target="http://www.persee.fr/issue/bmsap_0037-8984_1957_num_8_5?sectionId=bmsap_0037-8984_1957_num_8_5_2688" TargetMode="External"/><Relationship Id="rId22" Type="http://schemas.openxmlformats.org/officeDocument/2006/relationships/image" Target="media/image8.jpe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5E63-9092-455A-86AD-6BE809F8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1870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Vist</cp:lastModifiedBy>
  <cp:revision>3</cp:revision>
  <dcterms:created xsi:type="dcterms:W3CDTF">2018-04-09T07:10:00Z</dcterms:created>
  <dcterms:modified xsi:type="dcterms:W3CDTF">2018-04-09T07:22:00Z</dcterms:modified>
</cp:coreProperties>
</file>